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CF5" w:rsidRDefault="00ED7CF5" w:rsidP="000E272D">
      <w:pPr>
        <w:ind w:left="720"/>
        <w:jc w:val="center"/>
        <w:rPr>
          <w:b/>
          <w:sz w:val="32"/>
        </w:rPr>
      </w:pPr>
      <w:r w:rsidRPr="000E272D">
        <w:rPr>
          <w:b/>
          <w:sz w:val="32"/>
        </w:rPr>
        <w:t>Případová studie</w:t>
      </w:r>
      <w:r w:rsidR="0036529F" w:rsidRPr="000E272D">
        <w:rPr>
          <w:b/>
          <w:sz w:val="32"/>
        </w:rPr>
        <w:t xml:space="preserve"> </w:t>
      </w:r>
      <w:r w:rsidR="001E38CC">
        <w:rPr>
          <w:b/>
          <w:sz w:val="32"/>
        </w:rPr>
        <w:t xml:space="preserve">pro </w:t>
      </w:r>
      <w:r w:rsidR="00DD3728">
        <w:rPr>
          <w:b/>
          <w:sz w:val="32"/>
        </w:rPr>
        <w:t>L</w:t>
      </w:r>
      <w:r w:rsidR="001E38CC">
        <w:rPr>
          <w:b/>
          <w:sz w:val="32"/>
        </w:rPr>
        <w:t>S 201</w:t>
      </w:r>
      <w:r w:rsidR="00F91617">
        <w:rPr>
          <w:b/>
          <w:sz w:val="32"/>
        </w:rPr>
        <w:t>9</w:t>
      </w:r>
      <w:r w:rsidR="001E38CC">
        <w:rPr>
          <w:b/>
          <w:sz w:val="32"/>
        </w:rPr>
        <w:t>/20</w:t>
      </w:r>
      <w:r w:rsidR="00F91617">
        <w:rPr>
          <w:b/>
          <w:sz w:val="32"/>
        </w:rPr>
        <w:t>20</w:t>
      </w:r>
    </w:p>
    <w:p w:rsidR="0040451A" w:rsidRPr="0040451A" w:rsidRDefault="0040451A" w:rsidP="0040451A">
      <w:pPr>
        <w:ind w:left="720"/>
        <w:jc w:val="center"/>
        <w:rPr>
          <w:sz w:val="28"/>
        </w:rPr>
      </w:pPr>
      <w:r w:rsidRPr="0040451A">
        <w:rPr>
          <w:sz w:val="28"/>
        </w:rPr>
        <w:t xml:space="preserve">- </w:t>
      </w:r>
      <w:r>
        <w:rPr>
          <w:sz w:val="28"/>
        </w:rPr>
        <w:t>i</w:t>
      </w:r>
      <w:r w:rsidRPr="0040451A">
        <w:rPr>
          <w:sz w:val="28"/>
        </w:rPr>
        <w:t>nformace, organizace, pravidla, kritéria, obhajoby</w:t>
      </w:r>
    </w:p>
    <w:p w:rsidR="00ED7CF5" w:rsidRDefault="00ED7CF5" w:rsidP="00ED7CF5">
      <w:pPr>
        <w:ind w:left="720"/>
        <w:rPr>
          <w:b/>
          <w:sz w:val="28"/>
        </w:rPr>
      </w:pPr>
    </w:p>
    <w:p w:rsidR="005F6FE2" w:rsidRPr="000E272D" w:rsidRDefault="004A2DD3" w:rsidP="005F6FE2">
      <w:pPr>
        <w:pStyle w:val="Normlnweb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  <w:sz w:val="28"/>
        </w:rPr>
        <w:t xml:space="preserve">Zahrnutí případové studie ve výuce </w:t>
      </w:r>
    </w:p>
    <w:tbl>
      <w:tblPr>
        <w:tblStyle w:val="Tabulkasmkou3zvraznn5"/>
        <w:tblW w:w="5000" w:type="pct"/>
        <w:tblLook w:val="04A0" w:firstRow="1" w:lastRow="0" w:firstColumn="1" w:lastColumn="0" w:noHBand="0" w:noVBand="1"/>
      </w:tblPr>
      <w:tblGrid>
        <w:gridCol w:w="1548"/>
        <w:gridCol w:w="1292"/>
        <w:gridCol w:w="1306"/>
        <w:gridCol w:w="1306"/>
        <w:gridCol w:w="1157"/>
        <w:gridCol w:w="1157"/>
        <w:gridCol w:w="1306"/>
      </w:tblGrid>
      <w:tr w:rsidR="005F6FE2" w:rsidRPr="000D39E1" w:rsidTr="00A65B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29" w:type="pct"/>
          </w:tcPr>
          <w:p w:rsidR="005F6FE2" w:rsidRPr="000D39E1" w:rsidRDefault="005F6FE2" w:rsidP="00A84918">
            <w:pPr>
              <w:pStyle w:val="Normlnweb"/>
              <w:jc w:val="center"/>
              <w:rPr>
                <w:rFonts w:asciiTheme="minorHAnsi" w:hAnsiTheme="minorHAnsi"/>
                <w:b w:val="0"/>
                <w:bCs w:val="0"/>
              </w:rPr>
            </w:pPr>
          </w:p>
        </w:tc>
        <w:tc>
          <w:tcPr>
            <w:tcW w:w="733" w:type="pct"/>
          </w:tcPr>
          <w:p w:rsidR="005F6FE2" w:rsidRPr="000D39E1" w:rsidRDefault="005F6FE2" w:rsidP="00A84918">
            <w:pPr>
              <w:pStyle w:val="Normlnweb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</w:rPr>
            </w:pPr>
            <w:r w:rsidRPr="000D39E1">
              <w:rPr>
                <w:rFonts w:asciiTheme="minorHAnsi" w:hAnsiTheme="minorHAnsi"/>
              </w:rPr>
              <w:t xml:space="preserve">1. ročník </w:t>
            </w:r>
            <w:r w:rsidRPr="000D39E1">
              <w:rPr>
                <w:rFonts w:asciiTheme="minorHAnsi" w:hAnsiTheme="minorHAnsi"/>
              </w:rPr>
              <w:br/>
              <w:t>ZS</w:t>
            </w:r>
          </w:p>
        </w:tc>
        <w:tc>
          <w:tcPr>
            <w:tcW w:w="741" w:type="pct"/>
          </w:tcPr>
          <w:p w:rsidR="005F6FE2" w:rsidRPr="000D39E1" w:rsidRDefault="005F6FE2" w:rsidP="00A84918">
            <w:pPr>
              <w:pStyle w:val="Normlnweb"/>
              <w:ind w:left="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</w:rPr>
            </w:pPr>
            <w:r w:rsidRPr="000D39E1">
              <w:rPr>
                <w:rFonts w:asciiTheme="minorHAnsi" w:hAnsiTheme="minorHAnsi"/>
              </w:rPr>
              <w:t xml:space="preserve">1. ročník </w:t>
            </w:r>
            <w:r w:rsidRPr="000D39E1">
              <w:rPr>
                <w:rFonts w:asciiTheme="minorHAnsi" w:hAnsiTheme="minorHAnsi"/>
              </w:rPr>
              <w:br/>
              <w:t>LS</w:t>
            </w:r>
          </w:p>
        </w:tc>
        <w:tc>
          <w:tcPr>
            <w:tcW w:w="741" w:type="pct"/>
          </w:tcPr>
          <w:p w:rsidR="005F6FE2" w:rsidRPr="000D39E1" w:rsidRDefault="005F6FE2" w:rsidP="00A84918">
            <w:pPr>
              <w:pStyle w:val="Normlnweb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</w:rPr>
            </w:pPr>
            <w:r w:rsidRPr="000D39E1">
              <w:rPr>
                <w:rFonts w:asciiTheme="minorHAnsi" w:hAnsiTheme="minorHAnsi"/>
              </w:rPr>
              <w:t xml:space="preserve">2. ročník </w:t>
            </w:r>
            <w:r w:rsidRPr="000D39E1">
              <w:rPr>
                <w:rFonts w:asciiTheme="minorHAnsi" w:hAnsiTheme="minorHAnsi"/>
              </w:rPr>
              <w:br/>
              <w:t>ZS</w:t>
            </w:r>
          </w:p>
        </w:tc>
        <w:tc>
          <w:tcPr>
            <w:tcW w:w="658" w:type="pct"/>
          </w:tcPr>
          <w:p w:rsidR="005F6FE2" w:rsidRPr="000D39E1" w:rsidRDefault="005F6FE2" w:rsidP="00A84918">
            <w:pPr>
              <w:pStyle w:val="Normlnweb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</w:rPr>
            </w:pPr>
            <w:r w:rsidRPr="000D39E1">
              <w:rPr>
                <w:rFonts w:asciiTheme="minorHAnsi" w:hAnsiTheme="minorHAnsi"/>
              </w:rPr>
              <w:t xml:space="preserve">2. ročník </w:t>
            </w:r>
            <w:r w:rsidRPr="000D39E1">
              <w:rPr>
                <w:rFonts w:asciiTheme="minorHAnsi" w:hAnsiTheme="minorHAnsi"/>
              </w:rPr>
              <w:br/>
              <w:t>LS</w:t>
            </w:r>
          </w:p>
        </w:tc>
        <w:tc>
          <w:tcPr>
            <w:tcW w:w="658" w:type="pct"/>
          </w:tcPr>
          <w:p w:rsidR="005F6FE2" w:rsidRPr="000D39E1" w:rsidRDefault="005F6FE2" w:rsidP="00A84918">
            <w:pPr>
              <w:pStyle w:val="Normlnweb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</w:rPr>
            </w:pPr>
            <w:r w:rsidRPr="000D39E1">
              <w:rPr>
                <w:rFonts w:asciiTheme="minorHAnsi" w:hAnsiTheme="minorHAnsi"/>
              </w:rPr>
              <w:t xml:space="preserve">3. ročník </w:t>
            </w:r>
            <w:r w:rsidRPr="000D39E1">
              <w:rPr>
                <w:rFonts w:asciiTheme="minorHAnsi" w:hAnsiTheme="minorHAnsi"/>
              </w:rPr>
              <w:br/>
              <w:t>ZS</w:t>
            </w:r>
          </w:p>
        </w:tc>
        <w:tc>
          <w:tcPr>
            <w:tcW w:w="740" w:type="pct"/>
          </w:tcPr>
          <w:p w:rsidR="005F6FE2" w:rsidRPr="000D39E1" w:rsidRDefault="005F6FE2" w:rsidP="00A84918">
            <w:pPr>
              <w:pStyle w:val="Normlnweb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</w:rPr>
            </w:pPr>
            <w:r w:rsidRPr="000D39E1">
              <w:rPr>
                <w:rFonts w:asciiTheme="minorHAnsi" w:hAnsiTheme="minorHAnsi"/>
              </w:rPr>
              <w:t>3. ročník</w:t>
            </w:r>
            <w:r w:rsidRPr="000D39E1">
              <w:rPr>
                <w:rFonts w:asciiTheme="minorHAnsi" w:hAnsiTheme="minorHAnsi"/>
              </w:rPr>
              <w:br/>
              <w:t xml:space="preserve"> LS</w:t>
            </w:r>
          </w:p>
        </w:tc>
      </w:tr>
      <w:tr w:rsidR="005F6FE2" w:rsidRPr="000D39E1" w:rsidTr="00A65B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pct"/>
          </w:tcPr>
          <w:p w:rsidR="005F6FE2" w:rsidRPr="000D39E1" w:rsidRDefault="005F6FE2" w:rsidP="00A84918">
            <w:pPr>
              <w:pStyle w:val="Normlnweb"/>
              <w:jc w:val="center"/>
              <w:rPr>
                <w:rFonts w:asciiTheme="minorHAnsi" w:hAnsiTheme="minorHAnsi"/>
                <w:b/>
                <w:bCs/>
              </w:rPr>
            </w:pPr>
            <w:r w:rsidRPr="000D39E1">
              <w:rPr>
                <w:rFonts w:asciiTheme="minorHAnsi" w:hAnsiTheme="minorHAnsi"/>
              </w:rPr>
              <w:t>Prezenční studium</w:t>
            </w:r>
          </w:p>
        </w:tc>
        <w:tc>
          <w:tcPr>
            <w:tcW w:w="733" w:type="pct"/>
          </w:tcPr>
          <w:p w:rsidR="005F6FE2" w:rsidRPr="000D39E1" w:rsidRDefault="005F6FE2" w:rsidP="00A84918">
            <w:pPr>
              <w:pStyle w:val="Normlnweb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0D39E1">
              <w:rPr>
                <w:rFonts w:asciiTheme="minorHAnsi" w:hAnsiTheme="minorHAnsi"/>
              </w:rPr>
              <w:t>NE</w:t>
            </w:r>
          </w:p>
        </w:tc>
        <w:tc>
          <w:tcPr>
            <w:tcW w:w="741" w:type="pct"/>
          </w:tcPr>
          <w:p w:rsidR="005F6FE2" w:rsidRPr="000D39E1" w:rsidRDefault="005F6FE2" w:rsidP="00A84918">
            <w:pPr>
              <w:pStyle w:val="Normlnweb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0D39E1">
              <w:rPr>
                <w:rFonts w:asciiTheme="minorHAnsi" w:hAnsiTheme="minorHAnsi"/>
              </w:rPr>
              <w:t>ANO</w:t>
            </w:r>
          </w:p>
        </w:tc>
        <w:tc>
          <w:tcPr>
            <w:tcW w:w="741" w:type="pct"/>
          </w:tcPr>
          <w:p w:rsidR="005F6FE2" w:rsidRPr="000D39E1" w:rsidRDefault="005F6FE2" w:rsidP="00A84918">
            <w:pPr>
              <w:pStyle w:val="Normlnweb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0D39E1">
              <w:rPr>
                <w:rFonts w:asciiTheme="minorHAnsi" w:hAnsiTheme="minorHAnsi"/>
              </w:rPr>
              <w:t>ANO</w:t>
            </w:r>
          </w:p>
        </w:tc>
        <w:tc>
          <w:tcPr>
            <w:tcW w:w="658" w:type="pct"/>
          </w:tcPr>
          <w:p w:rsidR="005F6FE2" w:rsidRPr="000D39E1" w:rsidRDefault="005F6FE2" w:rsidP="00A84918">
            <w:pPr>
              <w:pStyle w:val="Normlnweb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0D39E1">
              <w:rPr>
                <w:rFonts w:asciiTheme="minorHAnsi" w:hAnsiTheme="minorHAnsi"/>
              </w:rPr>
              <w:t>ANO</w:t>
            </w:r>
          </w:p>
        </w:tc>
        <w:tc>
          <w:tcPr>
            <w:tcW w:w="658" w:type="pct"/>
          </w:tcPr>
          <w:p w:rsidR="005F6FE2" w:rsidRPr="000D39E1" w:rsidRDefault="005F6FE2" w:rsidP="00A84918">
            <w:pPr>
              <w:pStyle w:val="Normlnweb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0D39E1">
              <w:rPr>
                <w:rFonts w:asciiTheme="minorHAnsi" w:hAnsiTheme="minorHAnsi"/>
              </w:rPr>
              <w:t>ANO</w:t>
            </w:r>
          </w:p>
        </w:tc>
        <w:tc>
          <w:tcPr>
            <w:tcW w:w="740" w:type="pct"/>
          </w:tcPr>
          <w:p w:rsidR="005F6FE2" w:rsidRPr="000D39E1" w:rsidRDefault="005F6FE2" w:rsidP="00A84918">
            <w:pPr>
              <w:pStyle w:val="Normlnweb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0D39E1">
              <w:rPr>
                <w:rFonts w:asciiTheme="minorHAnsi" w:hAnsiTheme="minorHAnsi"/>
              </w:rPr>
              <w:t>NE</w:t>
            </w:r>
          </w:p>
        </w:tc>
      </w:tr>
      <w:tr w:rsidR="005F6FE2" w:rsidRPr="000D39E1" w:rsidTr="00A65B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pct"/>
          </w:tcPr>
          <w:p w:rsidR="005F6FE2" w:rsidRPr="000D39E1" w:rsidRDefault="005F6FE2" w:rsidP="00A84918">
            <w:pPr>
              <w:pStyle w:val="Normlnweb"/>
              <w:jc w:val="center"/>
              <w:rPr>
                <w:rFonts w:asciiTheme="minorHAnsi" w:hAnsiTheme="minorHAnsi"/>
                <w:b/>
                <w:bCs/>
              </w:rPr>
            </w:pPr>
            <w:r w:rsidRPr="000D39E1">
              <w:rPr>
                <w:rFonts w:asciiTheme="minorHAnsi" w:hAnsiTheme="minorHAnsi"/>
              </w:rPr>
              <w:t>Kombinované studium</w:t>
            </w:r>
          </w:p>
        </w:tc>
        <w:tc>
          <w:tcPr>
            <w:tcW w:w="733" w:type="pct"/>
          </w:tcPr>
          <w:p w:rsidR="005F6FE2" w:rsidRPr="000D39E1" w:rsidRDefault="005F6FE2" w:rsidP="00A84918">
            <w:pPr>
              <w:pStyle w:val="Normlnweb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0D39E1">
              <w:rPr>
                <w:rFonts w:asciiTheme="minorHAnsi" w:hAnsiTheme="minorHAnsi"/>
              </w:rPr>
              <w:t>NE</w:t>
            </w:r>
          </w:p>
        </w:tc>
        <w:tc>
          <w:tcPr>
            <w:tcW w:w="741" w:type="pct"/>
          </w:tcPr>
          <w:p w:rsidR="005F6FE2" w:rsidRPr="000D39E1" w:rsidRDefault="005F6FE2" w:rsidP="00A84918">
            <w:pPr>
              <w:pStyle w:val="Normlnweb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0D39E1">
              <w:rPr>
                <w:rFonts w:asciiTheme="minorHAnsi" w:hAnsiTheme="minorHAnsi"/>
              </w:rPr>
              <w:t>NE</w:t>
            </w:r>
          </w:p>
        </w:tc>
        <w:tc>
          <w:tcPr>
            <w:tcW w:w="741" w:type="pct"/>
          </w:tcPr>
          <w:p w:rsidR="005F6FE2" w:rsidRPr="000D39E1" w:rsidRDefault="005F6FE2" w:rsidP="00A84918">
            <w:pPr>
              <w:pStyle w:val="Normlnweb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0D39E1">
              <w:rPr>
                <w:rFonts w:asciiTheme="minorHAnsi" w:hAnsiTheme="minorHAnsi"/>
              </w:rPr>
              <w:t>NE</w:t>
            </w:r>
          </w:p>
        </w:tc>
        <w:tc>
          <w:tcPr>
            <w:tcW w:w="658" w:type="pct"/>
          </w:tcPr>
          <w:p w:rsidR="005F6FE2" w:rsidRPr="000D39E1" w:rsidRDefault="005F6FE2" w:rsidP="00A84918">
            <w:pPr>
              <w:pStyle w:val="Normlnweb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0D39E1">
              <w:rPr>
                <w:rFonts w:asciiTheme="minorHAnsi" w:hAnsiTheme="minorHAnsi"/>
              </w:rPr>
              <w:t>NE</w:t>
            </w:r>
          </w:p>
        </w:tc>
        <w:tc>
          <w:tcPr>
            <w:tcW w:w="658" w:type="pct"/>
          </w:tcPr>
          <w:p w:rsidR="005F6FE2" w:rsidRPr="000D39E1" w:rsidRDefault="005F6FE2" w:rsidP="00A84918">
            <w:pPr>
              <w:pStyle w:val="Normlnweb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0D39E1">
              <w:rPr>
                <w:rFonts w:asciiTheme="minorHAnsi" w:hAnsiTheme="minorHAnsi"/>
              </w:rPr>
              <w:t>NE</w:t>
            </w:r>
          </w:p>
        </w:tc>
        <w:tc>
          <w:tcPr>
            <w:tcW w:w="740" w:type="pct"/>
          </w:tcPr>
          <w:p w:rsidR="005F6FE2" w:rsidRPr="000D39E1" w:rsidRDefault="005F6FE2" w:rsidP="00A84918">
            <w:pPr>
              <w:pStyle w:val="Normlnweb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0D39E1">
              <w:rPr>
                <w:rFonts w:asciiTheme="minorHAnsi" w:hAnsiTheme="minorHAnsi"/>
              </w:rPr>
              <w:t>NE</w:t>
            </w:r>
          </w:p>
        </w:tc>
      </w:tr>
    </w:tbl>
    <w:p w:rsidR="005F6FE2" w:rsidRDefault="005F6FE2" w:rsidP="000937F7">
      <w:pPr>
        <w:rPr>
          <w:b/>
          <w:sz w:val="28"/>
        </w:rPr>
      </w:pPr>
    </w:p>
    <w:p w:rsidR="00ED7CF5" w:rsidRDefault="00ED7CF5" w:rsidP="000E272D">
      <w:pPr>
        <w:rPr>
          <w:b/>
          <w:sz w:val="28"/>
        </w:rPr>
      </w:pPr>
      <w:r>
        <w:rPr>
          <w:b/>
          <w:sz w:val="28"/>
        </w:rPr>
        <w:t>Organizace</w:t>
      </w:r>
      <w:r w:rsidR="00A65B9D">
        <w:rPr>
          <w:b/>
          <w:sz w:val="28"/>
        </w:rPr>
        <w:t xml:space="preserve"> případové studie</w:t>
      </w:r>
    </w:p>
    <w:p w:rsidR="00A67B08" w:rsidRPr="005F6FE2" w:rsidRDefault="005F6FE2" w:rsidP="00B745FD">
      <w:pPr>
        <w:pStyle w:val="Odstavecseseznamem"/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 xml:space="preserve">Na začátku semestru jsou studenti rozděleni </w:t>
      </w:r>
      <w:r w:rsidR="00A67B08" w:rsidRPr="005F6FE2">
        <w:rPr>
          <w:sz w:val="24"/>
        </w:rPr>
        <w:t>do skupin</w:t>
      </w:r>
      <w:r>
        <w:rPr>
          <w:sz w:val="24"/>
        </w:rPr>
        <w:t xml:space="preserve"> </w:t>
      </w:r>
      <w:r w:rsidRPr="009466D9">
        <w:rPr>
          <w:b/>
          <w:sz w:val="24"/>
        </w:rPr>
        <w:t>cca</w:t>
      </w:r>
      <w:r w:rsidR="00CD4FC6" w:rsidRPr="009466D9">
        <w:rPr>
          <w:b/>
          <w:sz w:val="24"/>
        </w:rPr>
        <w:t xml:space="preserve"> po 3-</w:t>
      </w:r>
      <w:r w:rsidR="00E0090E">
        <w:rPr>
          <w:b/>
          <w:sz w:val="24"/>
        </w:rPr>
        <w:t>4</w:t>
      </w:r>
      <w:r w:rsidR="00A67B08" w:rsidRPr="009466D9">
        <w:rPr>
          <w:b/>
          <w:sz w:val="24"/>
        </w:rPr>
        <w:t xml:space="preserve"> studentech</w:t>
      </w:r>
      <w:r w:rsidR="00AF16F6">
        <w:rPr>
          <w:sz w:val="24"/>
        </w:rPr>
        <w:t>.</w:t>
      </w:r>
    </w:p>
    <w:p w:rsidR="00A67B08" w:rsidRPr="009466D9" w:rsidRDefault="00275499" w:rsidP="00B745FD">
      <w:pPr>
        <w:pStyle w:val="Odstavecseseznamem"/>
        <w:numPr>
          <w:ilvl w:val="0"/>
          <w:numId w:val="11"/>
        </w:numPr>
        <w:jc w:val="both"/>
        <w:rPr>
          <w:b/>
          <w:sz w:val="24"/>
        </w:rPr>
      </w:pPr>
      <w:r>
        <w:rPr>
          <w:sz w:val="24"/>
        </w:rPr>
        <w:t>Na začátku semestru s</w:t>
      </w:r>
      <w:r w:rsidR="007B0830">
        <w:rPr>
          <w:sz w:val="24"/>
        </w:rPr>
        <w:t xml:space="preserve">tudenti </w:t>
      </w:r>
      <w:r w:rsidR="007B0830" w:rsidRPr="009466D9">
        <w:rPr>
          <w:b/>
          <w:sz w:val="24"/>
        </w:rPr>
        <w:t>o</w:t>
      </w:r>
      <w:r w:rsidR="00A67B08" w:rsidRPr="009466D9">
        <w:rPr>
          <w:b/>
          <w:sz w:val="24"/>
        </w:rPr>
        <w:t>bdrží souhrnn</w:t>
      </w:r>
      <w:r w:rsidR="007B0830" w:rsidRPr="009466D9">
        <w:rPr>
          <w:b/>
          <w:sz w:val="24"/>
        </w:rPr>
        <w:t>é</w:t>
      </w:r>
      <w:r w:rsidR="00A67B08" w:rsidRPr="009466D9">
        <w:rPr>
          <w:b/>
          <w:sz w:val="24"/>
        </w:rPr>
        <w:t xml:space="preserve"> zadání</w:t>
      </w:r>
      <w:r w:rsidR="00A67B08" w:rsidRPr="005F6FE2">
        <w:rPr>
          <w:sz w:val="24"/>
        </w:rPr>
        <w:t xml:space="preserve"> (konkrétní úkoly)</w:t>
      </w:r>
      <w:r w:rsidR="007B0830">
        <w:rPr>
          <w:sz w:val="24"/>
        </w:rPr>
        <w:t xml:space="preserve"> pro případovou studii pro daný semestr, úkoly jsou rozděleny zpravidla </w:t>
      </w:r>
      <w:r w:rsidR="007B0830" w:rsidRPr="009466D9">
        <w:rPr>
          <w:b/>
          <w:sz w:val="24"/>
        </w:rPr>
        <w:t>do 2</w:t>
      </w:r>
      <w:r w:rsidR="00E0090E">
        <w:rPr>
          <w:b/>
          <w:sz w:val="24"/>
        </w:rPr>
        <w:t>-4</w:t>
      </w:r>
      <w:r w:rsidR="007B0830" w:rsidRPr="009466D9">
        <w:rPr>
          <w:b/>
          <w:sz w:val="24"/>
        </w:rPr>
        <w:t xml:space="preserve"> uzlových bodů</w:t>
      </w:r>
      <w:r w:rsidR="00AF16F6" w:rsidRPr="009466D9">
        <w:rPr>
          <w:b/>
          <w:sz w:val="24"/>
        </w:rPr>
        <w:t>.</w:t>
      </w:r>
      <w:r w:rsidR="00A67B08" w:rsidRPr="009466D9">
        <w:rPr>
          <w:b/>
          <w:sz w:val="24"/>
        </w:rPr>
        <w:t xml:space="preserve"> </w:t>
      </w:r>
    </w:p>
    <w:p w:rsidR="00A67B08" w:rsidRDefault="00AF16F6" w:rsidP="00B745FD">
      <w:pPr>
        <w:pStyle w:val="Odstavecseseznamem"/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 xml:space="preserve">Po obdržení zadání studenti začnou ve skupině řešit zadané úkoly. Zároveň v průběhu celého semestru své řešení </w:t>
      </w:r>
      <w:r w:rsidR="00A67B08" w:rsidRPr="005F6FE2">
        <w:rPr>
          <w:sz w:val="24"/>
        </w:rPr>
        <w:t>konzult</w:t>
      </w:r>
      <w:r>
        <w:rPr>
          <w:sz w:val="24"/>
        </w:rPr>
        <w:t xml:space="preserve">ují </w:t>
      </w:r>
      <w:r w:rsidR="00A67B08" w:rsidRPr="005F6FE2">
        <w:rPr>
          <w:sz w:val="24"/>
        </w:rPr>
        <w:t>s</w:t>
      </w:r>
      <w:r w:rsidR="00AB039E">
        <w:rPr>
          <w:sz w:val="24"/>
        </w:rPr>
        <w:t> </w:t>
      </w:r>
      <w:r w:rsidR="00A67B08" w:rsidRPr="005F6FE2">
        <w:rPr>
          <w:sz w:val="24"/>
        </w:rPr>
        <w:t>vyučujícími</w:t>
      </w:r>
      <w:r w:rsidR="00AB039E">
        <w:rPr>
          <w:sz w:val="24"/>
        </w:rPr>
        <w:t xml:space="preserve"> a doplňují</w:t>
      </w:r>
      <w:r w:rsidR="00A67B08" w:rsidRPr="005F6FE2">
        <w:rPr>
          <w:sz w:val="24"/>
        </w:rPr>
        <w:t xml:space="preserve"> a upřesnění zadání (</w:t>
      </w:r>
      <w:r w:rsidR="00275499">
        <w:rPr>
          <w:sz w:val="24"/>
        </w:rPr>
        <w:t xml:space="preserve">využívají </w:t>
      </w:r>
      <w:r w:rsidR="00A67B08" w:rsidRPr="005F6FE2">
        <w:rPr>
          <w:sz w:val="24"/>
        </w:rPr>
        <w:t>konzultační hodiny)</w:t>
      </w:r>
      <w:r w:rsidR="00275499">
        <w:rPr>
          <w:sz w:val="24"/>
        </w:rPr>
        <w:t>.</w:t>
      </w:r>
    </w:p>
    <w:p w:rsidR="0059256A" w:rsidRPr="005F6FE2" w:rsidRDefault="0059256A" w:rsidP="00B745FD">
      <w:pPr>
        <w:pStyle w:val="Odstavecseseznamem"/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 xml:space="preserve">Před prvním termínem odevzdávání si </w:t>
      </w:r>
      <w:r w:rsidRPr="009466D9">
        <w:rPr>
          <w:b/>
          <w:sz w:val="24"/>
        </w:rPr>
        <w:t>všechny skupiny domluví schůzku/konzultaci</w:t>
      </w:r>
      <w:r>
        <w:rPr>
          <w:sz w:val="24"/>
        </w:rPr>
        <w:t xml:space="preserve"> </w:t>
      </w:r>
      <w:r w:rsidRPr="00E0090E">
        <w:rPr>
          <w:b/>
          <w:sz w:val="24"/>
        </w:rPr>
        <w:t>s</w:t>
      </w:r>
      <w:r w:rsidR="00CD4FC6" w:rsidRPr="00E0090E">
        <w:rPr>
          <w:b/>
          <w:sz w:val="24"/>
        </w:rPr>
        <w:t xml:space="preserve"> Bc. </w:t>
      </w:r>
      <w:r w:rsidR="009466D9" w:rsidRPr="00E0090E">
        <w:rPr>
          <w:b/>
          <w:sz w:val="24"/>
        </w:rPr>
        <w:t xml:space="preserve">Štěpánkou </w:t>
      </w:r>
      <w:proofErr w:type="spellStart"/>
      <w:r w:rsidR="009466D9" w:rsidRPr="00E0090E">
        <w:rPr>
          <w:b/>
          <w:sz w:val="24"/>
        </w:rPr>
        <w:t>Titzovou</w:t>
      </w:r>
      <w:proofErr w:type="spellEnd"/>
      <w:r>
        <w:rPr>
          <w:sz w:val="24"/>
        </w:rPr>
        <w:t>, kde se budou řešit organizační záležitosti k případové studii. Tat</w:t>
      </w:r>
      <w:r w:rsidR="009466D9">
        <w:rPr>
          <w:sz w:val="24"/>
        </w:rPr>
        <w:t xml:space="preserve">o schůzka bude trvat přibližně </w:t>
      </w:r>
      <w:r>
        <w:rPr>
          <w:sz w:val="24"/>
        </w:rPr>
        <w:t xml:space="preserve">5 minut a je pro </w:t>
      </w:r>
      <w:r w:rsidRPr="009466D9">
        <w:rPr>
          <w:b/>
          <w:sz w:val="24"/>
        </w:rPr>
        <w:t>všechny skupiny povinná.</w:t>
      </w:r>
    </w:p>
    <w:p w:rsidR="00A67B08" w:rsidRPr="00275499" w:rsidRDefault="00275499" w:rsidP="00E33DDA">
      <w:pPr>
        <w:pStyle w:val="Odstavecseseznamem"/>
        <w:numPr>
          <w:ilvl w:val="0"/>
          <w:numId w:val="11"/>
        </w:numPr>
        <w:jc w:val="both"/>
        <w:rPr>
          <w:sz w:val="24"/>
        </w:rPr>
      </w:pPr>
      <w:r w:rsidRPr="00275499">
        <w:rPr>
          <w:sz w:val="24"/>
        </w:rPr>
        <w:t xml:space="preserve">Úkoly se </w:t>
      </w:r>
      <w:r w:rsidRPr="009466D9">
        <w:rPr>
          <w:b/>
          <w:sz w:val="24"/>
        </w:rPr>
        <w:t>odevzdávají v daných termínech</w:t>
      </w:r>
      <w:r w:rsidRPr="00275499">
        <w:rPr>
          <w:sz w:val="24"/>
        </w:rPr>
        <w:t>. T</w:t>
      </w:r>
      <w:r w:rsidR="00A67B08" w:rsidRPr="00275499">
        <w:rPr>
          <w:sz w:val="24"/>
        </w:rPr>
        <w:t xml:space="preserve">ermíny pro odevzdávání </w:t>
      </w:r>
      <w:r w:rsidRPr="00275499">
        <w:rPr>
          <w:sz w:val="24"/>
        </w:rPr>
        <w:t>jsou</w:t>
      </w:r>
      <w:r w:rsidR="00A67B08" w:rsidRPr="00F91617">
        <w:rPr>
          <w:b/>
          <w:sz w:val="24"/>
        </w:rPr>
        <w:t xml:space="preserve"> </w:t>
      </w:r>
      <w:r w:rsidR="00A67B08" w:rsidRPr="00F91617">
        <w:rPr>
          <w:b/>
          <w:color w:val="FF0000"/>
          <w:sz w:val="24"/>
          <w:u w:val="single"/>
        </w:rPr>
        <w:t xml:space="preserve">striktní! </w:t>
      </w:r>
      <w:r w:rsidRPr="00F91617">
        <w:rPr>
          <w:b/>
          <w:sz w:val="24"/>
        </w:rPr>
        <w:t xml:space="preserve">Neexistují výjimky a termíny je nutné dodržovat. </w:t>
      </w:r>
      <w:r w:rsidRPr="00F91617">
        <w:rPr>
          <w:b/>
          <w:color w:val="FF0000"/>
          <w:sz w:val="24"/>
        </w:rPr>
        <w:t>Neodevzdání = neúčast u obhajoby = neabsolvování předmětů, které jsou zahrnuty do případové studie.</w:t>
      </w:r>
    </w:p>
    <w:p w:rsidR="00275499" w:rsidRDefault="00275499" w:rsidP="00B745FD">
      <w:pPr>
        <w:pStyle w:val="Odstavecseseznamem"/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>Zpracované řešení úkolů studenti odevzdávají do jednotné šablony, ve které jsou úkoly zadány</w:t>
      </w:r>
      <w:r w:rsidR="00E0090E">
        <w:rPr>
          <w:sz w:val="24"/>
        </w:rPr>
        <w:t xml:space="preserve"> = původní soubor „Zadání případové studie“.</w:t>
      </w:r>
    </w:p>
    <w:p w:rsidR="00D210AB" w:rsidRDefault="00D210AB" w:rsidP="00B745FD">
      <w:pPr>
        <w:pStyle w:val="Odstavecseseznamem"/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>Do této šablony postupně studenti</w:t>
      </w:r>
      <w:r w:rsidR="00F35E7C">
        <w:rPr>
          <w:sz w:val="24"/>
        </w:rPr>
        <w:t xml:space="preserve"> píší řešení všech úkolů, až na</w:t>
      </w:r>
      <w:r>
        <w:rPr>
          <w:sz w:val="24"/>
        </w:rPr>
        <w:t>konec semestru vznikne celá zpracovaná případová studie</w:t>
      </w:r>
      <w:r w:rsidR="00F35E7C">
        <w:rPr>
          <w:sz w:val="24"/>
        </w:rPr>
        <w:t xml:space="preserve"> v jednom dokumentu</w:t>
      </w:r>
      <w:r>
        <w:rPr>
          <w:sz w:val="24"/>
        </w:rPr>
        <w:t>. Postupně studenti doplňují svá řešení do tohoto jednoho dokumentu</w:t>
      </w:r>
      <w:r w:rsidR="00F35E7C">
        <w:rPr>
          <w:sz w:val="24"/>
        </w:rPr>
        <w:t xml:space="preserve"> (nic se neposílá zvlášť)</w:t>
      </w:r>
      <w:r>
        <w:rPr>
          <w:sz w:val="24"/>
        </w:rPr>
        <w:t xml:space="preserve">! </w:t>
      </w:r>
      <w:r w:rsidR="00F35E7C">
        <w:rPr>
          <w:sz w:val="24"/>
        </w:rPr>
        <w:t>Tento dokument vždy celý odevzdáte příslušnému vyučujícímu dle instrukcí u úkolu. Tento postup je zvolen z toho důvodu, aby se vyučující mohli podívat na vaše návrhy a řešení i z jiných předmětů a pochopili tak vaše záměry a postupy.</w:t>
      </w:r>
      <w:r>
        <w:rPr>
          <w:sz w:val="24"/>
        </w:rPr>
        <w:t xml:space="preserve"> </w:t>
      </w:r>
    </w:p>
    <w:p w:rsidR="00275499" w:rsidRDefault="00275499" w:rsidP="00B745FD">
      <w:pPr>
        <w:pStyle w:val="Odstavecseseznamem"/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>Práce jsou kontrolovány v IS/STAG proti plagiátům.</w:t>
      </w:r>
    </w:p>
    <w:p w:rsidR="00A67B08" w:rsidRPr="005F6FE2" w:rsidRDefault="00275499" w:rsidP="00B745FD">
      <w:pPr>
        <w:pStyle w:val="Odstavecseseznamem"/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 xml:space="preserve">Zpravidla </w:t>
      </w:r>
      <w:r w:rsidRPr="009466D9">
        <w:rPr>
          <w:b/>
          <w:sz w:val="24"/>
        </w:rPr>
        <w:t>do týdne</w:t>
      </w:r>
      <w:r>
        <w:rPr>
          <w:sz w:val="24"/>
        </w:rPr>
        <w:t xml:space="preserve"> od odevzdání úkolu </w:t>
      </w:r>
      <w:r w:rsidRPr="009466D9">
        <w:rPr>
          <w:b/>
          <w:sz w:val="24"/>
        </w:rPr>
        <w:t xml:space="preserve">studenti obdrží </w:t>
      </w:r>
      <w:r w:rsidR="00A67B08" w:rsidRPr="009466D9">
        <w:rPr>
          <w:b/>
          <w:sz w:val="24"/>
        </w:rPr>
        <w:t>zpětn</w:t>
      </w:r>
      <w:r w:rsidRPr="009466D9">
        <w:rPr>
          <w:b/>
          <w:sz w:val="24"/>
        </w:rPr>
        <w:t>ou</w:t>
      </w:r>
      <w:r w:rsidR="00A67B08" w:rsidRPr="009466D9">
        <w:rPr>
          <w:b/>
          <w:sz w:val="24"/>
        </w:rPr>
        <w:t xml:space="preserve"> vazb</w:t>
      </w:r>
      <w:r w:rsidRPr="009466D9">
        <w:rPr>
          <w:b/>
          <w:sz w:val="24"/>
        </w:rPr>
        <w:t>u</w:t>
      </w:r>
      <w:r>
        <w:rPr>
          <w:sz w:val="24"/>
        </w:rPr>
        <w:t xml:space="preserve"> k řešení úkolu</w:t>
      </w:r>
      <w:r w:rsidR="00A67B08" w:rsidRPr="005F6FE2">
        <w:rPr>
          <w:sz w:val="24"/>
        </w:rPr>
        <w:t xml:space="preserve"> od vyučujících</w:t>
      </w:r>
      <w:r>
        <w:rPr>
          <w:sz w:val="24"/>
        </w:rPr>
        <w:t>.</w:t>
      </w:r>
      <w:r w:rsidR="00D16E6E">
        <w:rPr>
          <w:sz w:val="24"/>
        </w:rPr>
        <w:t xml:space="preserve"> Tuto zpětnou vazbu od vyučujících studenti mohou ihned zapracovat do svého řešení případové studie a mohou ji promítnout i do jiných úkolů. Tuto novou opravenou verzi už ale nezasílají vyučujícímu zpátky ke kontrole – opravenou verzi si připraví až k obhajobě případové studie.</w:t>
      </w:r>
    </w:p>
    <w:p w:rsidR="00A67B08" w:rsidRDefault="00275499" w:rsidP="00B745FD">
      <w:pPr>
        <w:pStyle w:val="Odstavecseseznamem"/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lastRenderedPageBreak/>
        <w:t xml:space="preserve">Na konci semestru se koná </w:t>
      </w:r>
      <w:r w:rsidR="00A67B08" w:rsidRPr="005F6FE2">
        <w:rPr>
          <w:sz w:val="24"/>
        </w:rPr>
        <w:t>obhajoba případové studie</w:t>
      </w:r>
      <w:r>
        <w:rPr>
          <w:sz w:val="24"/>
        </w:rPr>
        <w:t>, kde studenti obhajují svoji případovou studii.</w:t>
      </w:r>
      <w:r w:rsidR="00D210AB">
        <w:rPr>
          <w:sz w:val="24"/>
        </w:rPr>
        <w:t xml:space="preserve"> Pro členy komise studenti přinesou poslední upravenou verzi svého řešení případové studie (tištěnou verzi), aby mohla komise do podkladů nahlížet</w:t>
      </w:r>
      <w:r w:rsidR="00E0090E">
        <w:rPr>
          <w:sz w:val="24"/>
        </w:rPr>
        <w:t xml:space="preserve">, zároveň zašlou konečnou verzi na E-mail Bc. </w:t>
      </w:r>
      <w:proofErr w:type="spellStart"/>
      <w:r w:rsidR="00E0090E">
        <w:rPr>
          <w:sz w:val="24"/>
        </w:rPr>
        <w:t>Titzové</w:t>
      </w:r>
      <w:proofErr w:type="spellEnd"/>
      <w:r w:rsidR="00E0090E">
        <w:rPr>
          <w:sz w:val="24"/>
        </w:rPr>
        <w:t xml:space="preserve"> před samotnými obhajobami.</w:t>
      </w:r>
      <w:r w:rsidR="00D210AB">
        <w:rPr>
          <w:sz w:val="24"/>
        </w:rPr>
        <w:t xml:space="preserve"> </w:t>
      </w:r>
    </w:p>
    <w:p w:rsidR="00E0090E" w:rsidRDefault="00E0090E" w:rsidP="00B745FD">
      <w:pPr>
        <w:pStyle w:val="Odstavecseseznamem"/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>Pro ty studenty, kteří neobhájí případovou studii v řádném termínu je stanoven termín opravných obhajob (viz. Úvodní prezentace – na webu MVŠO).</w:t>
      </w:r>
    </w:p>
    <w:p w:rsidR="00E0090E" w:rsidRPr="005F6FE2" w:rsidRDefault="00E0090E" w:rsidP="00B745FD">
      <w:pPr>
        <w:pStyle w:val="Odstavecseseznamem"/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>Student se nemůže hlásit na zkoušku z daných předmětů v</w:t>
      </w:r>
      <w:r w:rsidR="000937F7">
        <w:rPr>
          <w:sz w:val="24"/>
        </w:rPr>
        <w:t> </w:t>
      </w:r>
      <w:r>
        <w:rPr>
          <w:sz w:val="24"/>
        </w:rPr>
        <w:t>PS</w:t>
      </w:r>
      <w:r w:rsidR="000937F7">
        <w:rPr>
          <w:sz w:val="24"/>
        </w:rPr>
        <w:t>,</w:t>
      </w:r>
      <w:r>
        <w:rPr>
          <w:sz w:val="24"/>
        </w:rPr>
        <w:t xml:space="preserve"> dokud PS neobhájil.</w:t>
      </w:r>
    </w:p>
    <w:p w:rsidR="00A67B08" w:rsidRPr="009466D9" w:rsidRDefault="00275499" w:rsidP="00B745FD">
      <w:pPr>
        <w:pStyle w:val="Odstavecseseznamem"/>
        <w:numPr>
          <w:ilvl w:val="0"/>
          <w:numId w:val="11"/>
        </w:numPr>
        <w:jc w:val="both"/>
        <w:rPr>
          <w:b/>
          <w:sz w:val="24"/>
        </w:rPr>
      </w:pPr>
      <w:r w:rsidRPr="009466D9">
        <w:rPr>
          <w:b/>
          <w:sz w:val="24"/>
        </w:rPr>
        <w:t>P</w:t>
      </w:r>
      <w:r w:rsidR="00A67B08" w:rsidRPr="009466D9">
        <w:rPr>
          <w:b/>
          <w:sz w:val="24"/>
        </w:rPr>
        <w:t xml:space="preserve">o úspěšné obhajobě </w:t>
      </w:r>
      <w:r w:rsidRPr="009466D9">
        <w:rPr>
          <w:b/>
          <w:sz w:val="24"/>
        </w:rPr>
        <w:t>studenti mohou</w:t>
      </w:r>
      <w:r w:rsidR="00A67B08" w:rsidRPr="009466D9">
        <w:rPr>
          <w:b/>
          <w:sz w:val="24"/>
        </w:rPr>
        <w:t xml:space="preserve"> přistoupit k ZP/ZK</w:t>
      </w:r>
      <w:r w:rsidRPr="009466D9">
        <w:rPr>
          <w:b/>
          <w:sz w:val="24"/>
        </w:rPr>
        <w:t xml:space="preserve"> (dle podmínek a požadavků předmětů, které jsou zahrnuty do případové studie).</w:t>
      </w:r>
    </w:p>
    <w:p w:rsidR="0001353D" w:rsidRDefault="0001353D" w:rsidP="004A2DD3">
      <w:pPr>
        <w:rPr>
          <w:b/>
          <w:sz w:val="28"/>
          <w:szCs w:val="40"/>
        </w:rPr>
      </w:pPr>
    </w:p>
    <w:p w:rsidR="00DA12D5" w:rsidRDefault="00DA12D5" w:rsidP="004A2DD3">
      <w:pPr>
        <w:rPr>
          <w:b/>
          <w:sz w:val="28"/>
          <w:szCs w:val="40"/>
        </w:rPr>
      </w:pPr>
      <w:r w:rsidRPr="00FE568C">
        <w:rPr>
          <w:b/>
          <w:sz w:val="28"/>
          <w:szCs w:val="40"/>
        </w:rPr>
        <w:t>Pro formální zpracování případové studie používejte:</w:t>
      </w:r>
    </w:p>
    <w:p w:rsidR="00DA12D5" w:rsidRDefault="000937F7" w:rsidP="00DA12D5">
      <w:pPr>
        <w:pStyle w:val="Odstavecseseznamem"/>
        <w:numPr>
          <w:ilvl w:val="0"/>
          <w:numId w:val="4"/>
        </w:numPr>
        <w:tabs>
          <w:tab w:val="left" w:pos="1065"/>
        </w:tabs>
        <w:spacing w:after="200" w:line="240" w:lineRule="auto"/>
        <w:rPr>
          <w:sz w:val="24"/>
          <w:szCs w:val="40"/>
        </w:rPr>
      </w:pPr>
      <w:r w:rsidRPr="000937F7">
        <w:rPr>
          <w:b/>
          <w:sz w:val="24"/>
          <w:szCs w:val="40"/>
        </w:rPr>
        <w:t>Směrnici k seminárním a jiným studentským pracím - Q3-P10-VZDE-007-01</w:t>
      </w:r>
      <w:r>
        <w:rPr>
          <w:b/>
          <w:sz w:val="24"/>
          <w:szCs w:val="40"/>
        </w:rPr>
        <w:br/>
      </w:r>
      <w:r w:rsidRPr="000937F7">
        <w:rPr>
          <w:sz w:val="24"/>
          <w:szCs w:val="40"/>
        </w:rPr>
        <w:t xml:space="preserve">(ke stažení webu MVŠO: </w:t>
      </w:r>
      <w:hyperlink r:id="rId8" w:history="1">
        <w:r w:rsidRPr="000937F7">
          <w:rPr>
            <w:rStyle w:val="Hypertextovodkaz"/>
            <w:sz w:val="24"/>
            <w:szCs w:val="40"/>
          </w:rPr>
          <w:t>https://mvso.cz/studium/studenti/bakalarske-prace-bc-em/</w:t>
        </w:r>
      </w:hyperlink>
      <w:r w:rsidRPr="000937F7">
        <w:rPr>
          <w:sz w:val="24"/>
          <w:szCs w:val="40"/>
        </w:rPr>
        <w:t>)</w:t>
      </w:r>
    </w:p>
    <w:p w:rsidR="00DA12D5" w:rsidRDefault="00DA12D5" w:rsidP="00DA12D5">
      <w:pPr>
        <w:pStyle w:val="Odstavecseseznamem"/>
        <w:tabs>
          <w:tab w:val="left" w:pos="1065"/>
        </w:tabs>
        <w:rPr>
          <w:sz w:val="24"/>
          <w:szCs w:val="40"/>
        </w:rPr>
      </w:pPr>
    </w:p>
    <w:p w:rsidR="00DA12D5" w:rsidRPr="00E17047" w:rsidRDefault="00DA12D5" w:rsidP="00DA12D5">
      <w:pPr>
        <w:tabs>
          <w:tab w:val="left" w:pos="1065"/>
        </w:tabs>
        <w:rPr>
          <w:b/>
          <w:sz w:val="28"/>
          <w:szCs w:val="40"/>
        </w:rPr>
      </w:pPr>
      <w:r w:rsidRPr="00E17047">
        <w:rPr>
          <w:b/>
          <w:sz w:val="28"/>
          <w:szCs w:val="40"/>
        </w:rPr>
        <w:t xml:space="preserve">Pro správné citování literatury </w:t>
      </w:r>
      <w:r>
        <w:rPr>
          <w:b/>
          <w:sz w:val="28"/>
          <w:szCs w:val="40"/>
        </w:rPr>
        <w:t xml:space="preserve">a dalších zdrojů </w:t>
      </w:r>
      <w:r w:rsidRPr="00E17047">
        <w:rPr>
          <w:b/>
          <w:sz w:val="28"/>
          <w:szCs w:val="40"/>
        </w:rPr>
        <w:t>používejte:</w:t>
      </w:r>
    </w:p>
    <w:p w:rsidR="00FF0629" w:rsidRDefault="00DA12D5" w:rsidP="00FF0629">
      <w:pPr>
        <w:pStyle w:val="Odstavecseseznamem"/>
        <w:numPr>
          <w:ilvl w:val="0"/>
          <w:numId w:val="4"/>
        </w:numPr>
        <w:tabs>
          <w:tab w:val="left" w:pos="1065"/>
        </w:tabs>
        <w:spacing w:after="200" w:line="240" w:lineRule="auto"/>
        <w:rPr>
          <w:sz w:val="24"/>
          <w:szCs w:val="40"/>
        </w:rPr>
      </w:pPr>
      <w:r w:rsidRPr="00FE568C">
        <w:rPr>
          <w:b/>
          <w:sz w:val="24"/>
          <w:szCs w:val="40"/>
        </w:rPr>
        <w:t>Bakalářské práce na MVŠO</w:t>
      </w:r>
      <w:r w:rsidRPr="00FE568C">
        <w:rPr>
          <w:sz w:val="24"/>
          <w:szCs w:val="40"/>
        </w:rPr>
        <w:t xml:space="preserve"> </w:t>
      </w:r>
    </w:p>
    <w:p w:rsidR="00DA12D5" w:rsidRPr="00FE568C" w:rsidRDefault="00DA12D5" w:rsidP="00FF0629">
      <w:pPr>
        <w:pStyle w:val="Odstavecseseznamem"/>
        <w:tabs>
          <w:tab w:val="left" w:pos="1065"/>
        </w:tabs>
        <w:spacing w:after="200" w:line="240" w:lineRule="auto"/>
        <w:rPr>
          <w:sz w:val="24"/>
          <w:szCs w:val="40"/>
        </w:rPr>
      </w:pPr>
      <w:r w:rsidRPr="00FE568C">
        <w:rPr>
          <w:sz w:val="24"/>
          <w:szCs w:val="40"/>
        </w:rPr>
        <w:t xml:space="preserve">(ke stažení </w:t>
      </w:r>
      <w:r w:rsidR="00FF0629">
        <w:rPr>
          <w:sz w:val="24"/>
          <w:szCs w:val="40"/>
        </w:rPr>
        <w:t xml:space="preserve">webu MVŠO: </w:t>
      </w:r>
      <w:hyperlink r:id="rId9" w:history="1">
        <w:r w:rsidR="00FF0629" w:rsidRPr="00DE10AA">
          <w:rPr>
            <w:rStyle w:val="Hypertextovodkaz"/>
            <w:sz w:val="24"/>
            <w:szCs w:val="40"/>
          </w:rPr>
          <w:t>https://mvso.cz/studium/studenti/bakalarske-prace-bc-em/</w:t>
        </w:r>
      </w:hyperlink>
      <w:r w:rsidR="00FF0629">
        <w:rPr>
          <w:sz w:val="24"/>
          <w:szCs w:val="40"/>
        </w:rPr>
        <w:t>)</w:t>
      </w:r>
    </w:p>
    <w:p w:rsidR="00DA12D5" w:rsidRDefault="00DA12D5" w:rsidP="00DA12D5">
      <w:pPr>
        <w:tabs>
          <w:tab w:val="left" w:pos="1065"/>
        </w:tabs>
        <w:rPr>
          <w:sz w:val="40"/>
          <w:szCs w:val="40"/>
        </w:rPr>
      </w:pPr>
      <w:r w:rsidRPr="00BD19E7">
        <w:rPr>
          <w:sz w:val="40"/>
          <w:szCs w:val="40"/>
        </w:rPr>
        <w:tab/>
      </w:r>
    </w:p>
    <w:p w:rsidR="0001353D" w:rsidRPr="00BD19E7" w:rsidRDefault="0001353D" w:rsidP="00DA12D5">
      <w:pPr>
        <w:tabs>
          <w:tab w:val="left" w:pos="1065"/>
        </w:tabs>
        <w:rPr>
          <w:sz w:val="40"/>
          <w:szCs w:val="40"/>
        </w:rPr>
        <w:sectPr w:rsidR="0001353D" w:rsidRPr="00BD19E7" w:rsidSect="0062663C">
          <w:headerReference w:type="default" r:id="rId10"/>
          <w:headerReference w:type="first" r:id="rId11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01353D" w:rsidRDefault="0001353D" w:rsidP="004A2DD3">
      <w:pPr>
        <w:tabs>
          <w:tab w:val="left" w:pos="1065"/>
        </w:tabs>
        <w:rPr>
          <w:b/>
          <w:sz w:val="28"/>
          <w:szCs w:val="40"/>
        </w:rPr>
      </w:pPr>
    </w:p>
    <w:p w:rsidR="00DA12D5" w:rsidRDefault="00DA12D5" w:rsidP="004A2DD3">
      <w:pPr>
        <w:tabs>
          <w:tab w:val="left" w:pos="1065"/>
        </w:tabs>
        <w:rPr>
          <w:b/>
          <w:sz w:val="28"/>
          <w:szCs w:val="40"/>
        </w:rPr>
      </w:pPr>
      <w:r w:rsidRPr="00BA78FF">
        <w:rPr>
          <w:b/>
          <w:sz w:val="28"/>
          <w:szCs w:val="40"/>
        </w:rPr>
        <w:t>Kritéria</w:t>
      </w:r>
      <w:r w:rsidR="00B745FD">
        <w:rPr>
          <w:b/>
          <w:sz w:val="28"/>
          <w:szCs w:val="40"/>
        </w:rPr>
        <w:t xml:space="preserve"> pro hodnocení případové studie</w:t>
      </w:r>
    </w:p>
    <w:p w:rsidR="00DA12D5" w:rsidRPr="0059256A" w:rsidRDefault="00DA12D5" w:rsidP="00DA12D5">
      <w:pPr>
        <w:pStyle w:val="Odstavecseseznamem"/>
        <w:numPr>
          <w:ilvl w:val="0"/>
          <w:numId w:val="5"/>
        </w:numPr>
        <w:rPr>
          <w:b/>
          <w:color w:val="FF0000"/>
        </w:rPr>
      </w:pPr>
      <w:r w:rsidRPr="0059256A">
        <w:rPr>
          <w:b/>
          <w:color w:val="FF0000"/>
        </w:rPr>
        <w:t>Odevzdání všech stanovených úkolů v určeném termínu a určeným vyučujícím (dle zadání případové studie).</w:t>
      </w:r>
    </w:p>
    <w:p w:rsidR="00DA12D5" w:rsidRPr="0059256A" w:rsidRDefault="00DA12D5" w:rsidP="00DA12D5">
      <w:pPr>
        <w:pStyle w:val="Odstavecseseznamem"/>
        <w:numPr>
          <w:ilvl w:val="0"/>
          <w:numId w:val="5"/>
        </w:numPr>
        <w:rPr>
          <w:b/>
          <w:color w:val="FF0000"/>
        </w:rPr>
      </w:pPr>
      <w:r w:rsidRPr="0059256A">
        <w:rPr>
          <w:b/>
          <w:color w:val="FF0000"/>
        </w:rPr>
        <w:t>Obhajoba případové</w:t>
      </w:r>
      <w:r w:rsidR="00CD4FC6">
        <w:rPr>
          <w:b/>
          <w:color w:val="FF0000"/>
        </w:rPr>
        <w:t xml:space="preserve"> studie ve stano</w:t>
      </w:r>
      <w:r w:rsidR="009466D9">
        <w:rPr>
          <w:b/>
          <w:color w:val="FF0000"/>
        </w:rPr>
        <w:t xml:space="preserve">veném termínu </w:t>
      </w:r>
      <w:r w:rsidR="00DD3728">
        <w:rPr>
          <w:b/>
          <w:color w:val="FF0000"/>
        </w:rPr>
        <w:t xml:space="preserve">11. </w:t>
      </w:r>
      <w:r w:rsidR="009466D9">
        <w:rPr>
          <w:b/>
          <w:color w:val="FF0000"/>
        </w:rPr>
        <w:t xml:space="preserve">– </w:t>
      </w:r>
      <w:r w:rsidR="00F91617">
        <w:rPr>
          <w:b/>
          <w:color w:val="FF0000"/>
        </w:rPr>
        <w:t>1</w:t>
      </w:r>
      <w:r w:rsidR="00DD3728">
        <w:rPr>
          <w:b/>
          <w:color w:val="FF0000"/>
        </w:rPr>
        <w:t>2</w:t>
      </w:r>
      <w:r w:rsidR="009466D9">
        <w:rPr>
          <w:b/>
          <w:color w:val="FF0000"/>
        </w:rPr>
        <w:t xml:space="preserve">. </w:t>
      </w:r>
      <w:r w:rsidR="00DD3728">
        <w:rPr>
          <w:b/>
          <w:color w:val="FF0000"/>
        </w:rPr>
        <w:t>5</w:t>
      </w:r>
      <w:r w:rsidR="009466D9">
        <w:rPr>
          <w:b/>
          <w:color w:val="FF0000"/>
        </w:rPr>
        <w:t>. 20</w:t>
      </w:r>
      <w:r w:rsidR="00DD3728">
        <w:rPr>
          <w:b/>
          <w:color w:val="FF0000"/>
        </w:rPr>
        <w:t>20</w:t>
      </w:r>
      <w:r w:rsidR="0059256A" w:rsidRPr="0059256A">
        <w:rPr>
          <w:b/>
          <w:color w:val="FF0000"/>
        </w:rPr>
        <w:t>.</w:t>
      </w:r>
    </w:p>
    <w:p w:rsidR="00B745FD" w:rsidRDefault="00B745FD" w:rsidP="00B745FD">
      <w:pPr>
        <w:pStyle w:val="Odstavecseseznamem"/>
      </w:pPr>
    </w:p>
    <w:p w:rsidR="00DA12D5" w:rsidRDefault="00DA12D5" w:rsidP="004A2DD3">
      <w:pPr>
        <w:tabs>
          <w:tab w:val="left" w:pos="1065"/>
        </w:tabs>
        <w:rPr>
          <w:b/>
          <w:sz w:val="28"/>
          <w:szCs w:val="40"/>
        </w:rPr>
      </w:pPr>
      <w:r w:rsidRPr="00BA78FF">
        <w:rPr>
          <w:b/>
          <w:sz w:val="28"/>
          <w:szCs w:val="40"/>
        </w:rPr>
        <w:t>Pravidla</w:t>
      </w:r>
      <w:r w:rsidR="00B745FD">
        <w:rPr>
          <w:b/>
          <w:sz w:val="28"/>
          <w:szCs w:val="40"/>
        </w:rPr>
        <w:t xml:space="preserve"> pro hodnocení případové studie</w:t>
      </w:r>
      <w:bookmarkStart w:id="0" w:name="_GoBack"/>
      <w:bookmarkEnd w:id="0"/>
    </w:p>
    <w:p w:rsidR="00DA12D5" w:rsidRDefault="00DA12D5" w:rsidP="00DA12D5">
      <w:pPr>
        <w:pStyle w:val="Odstavecseseznamem"/>
        <w:numPr>
          <w:ilvl w:val="0"/>
          <w:numId w:val="6"/>
        </w:numPr>
      </w:pPr>
      <w:r>
        <w:t xml:space="preserve">Všechny předměty v rámci případové studie jsou rovnocenné. </w:t>
      </w:r>
    </w:p>
    <w:p w:rsidR="00DA12D5" w:rsidRDefault="00DA12D5" w:rsidP="00DA12D5">
      <w:pPr>
        <w:pStyle w:val="Odstavecseseznamem"/>
        <w:numPr>
          <w:ilvl w:val="0"/>
          <w:numId w:val="6"/>
        </w:numPr>
      </w:pPr>
      <w:r>
        <w:t>Dílčí hodnocení případové studie probíhá dle jednotlivých předmětů (viz níže uvedený příklad):</w:t>
      </w:r>
    </w:p>
    <w:p w:rsidR="00DA12D5" w:rsidRDefault="00DA12D5" w:rsidP="00DA12D5">
      <w:pPr>
        <w:pStyle w:val="Odstavecseseznamem"/>
        <w:numPr>
          <w:ilvl w:val="1"/>
          <w:numId w:val="6"/>
        </w:numPr>
      </w:pPr>
      <w:r>
        <w:t>Pro splnění požadavků jednotlivých předmětů je třeba v rámci případové studie splnit všechny úkoly daného předmětu na min. 70% a úspěšně je obhájit.</w:t>
      </w:r>
    </w:p>
    <w:p w:rsidR="00DA12D5" w:rsidRDefault="00DA12D5" w:rsidP="00DA12D5">
      <w:pPr>
        <w:pStyle w:val="Odstavecseseznamem"/>
        <w:numPr>
          <w:ilvl w:val="1"/>
          <w:numId w:val="6"/>
        </w:numPr>
      </w:pPr>
      <w:r>
        <w:t>Splněním některého z úkolů případové studie v daném předmětu na méně než 70%, které ovšem následně student úspěšně obhájí, znamená splnění (dílčích) požadavků k zápočtu (dle definice požadavků v jednotlivých předmětech).</w:t>
      </w:r>
    </w:p>
    <w:p w:rsidR="00DA12D5" w:rsidRDefault="00DA12D5" w:rsidP="00DA12D5">
      <w:pPr>
        <w:pStyle w:val="Odstavecseseznamem"/>
        <w:numPr>
          <w:ilvl w:val="1"/>
          <w:numId w:val="6"/>
        </w:numPr>
      </w:pPr>
      <w:r>
        <w:t>Neúspěšná obhajoba příslušné části případové studie znamená nesplnění požadavků daného předmětu, nicméně nevylučuje, že student může splnit požadavky ostatních předmětů.</w:t>
      </w:r>
    </w:p>
    <w:p w:rsidR="00DA12D5" w:rsidRDefault="00DA12D5" w:rsidP="00DA12D5">
      <w:pPr>
        <w:pStyle w:val="Odstavecseseznamem"/>
        <w:numPr>
          <w:ilvl w:val="0"/>
          <w:numId w:val="6"/>
        </w:numPr>
      </w:pPr>
      <w:r>
        <w:t>Neodevzdání kteréhokoli ze stanovených úkolů v určeném termínu a určeným vyučujícím znamená nesplnění 1. kritéria pro hodnocení případové studie a student tímto nemůže přistoupit k obhajobě případové studie ve všech předmětech.</w:t>
      </w:r>
    </w:p>
    <w:p w:rsidR="00DA12D5" w:rsidRDefault="00DA12D5" w:rsidP="00DA12D5">
      <w:pPr>
        <w:pStyle w:val="Odstavecseseznamem"/>
      </w:pPr>
    </w:p>
    <w:p w:rsidR="00DA12D5" w:rsidRDefault="00DA12D5" w:rsidP="00DA12D5">
      <w:pPr>
        <w:jc w:val="both"/>
        <w:rPr>
          <w:i/>
        </w:rPr>
      </w:pPr>
      <w:r w:rsidRPr="00D46CF2">
        <w:rPr>
          <w:i/>
        </w:rPr>
        <w:t xml:space="preserve">Příklad: </w:t>
      </w:r>
      <w:r>
        <w:rPr>
          <w:i/>
        </w:rPr>
        <w:t xml:space="preserve">V rámci případové studie jsou zahrnuty předměty A, B, C, D. </w:t>
      </w:r>
      <w:r w:rsidRPr="00D46CF2">
        <w:rPr>
          <w:i/>
        </w:rPr>
        <w:t xml:space="preserve">Student </w:t>
      </w:r>
      <w:r>
        <w:rPr>
          <w:i/>
        </w:rPr>
        <w:t xml:space="preserve">musí odevzdat všechny úkoly pro všechny předměty ve stanovených termínech a určeným vyučujícím. Pokud tak učiní, může přistoupit k obhajobě. </w:t>
      </w:r>
    </w:p>
    <w:p w:rsidR="00DA12D5" w:rsidRDefault="00DA12D5" w:rsidP="00DA12D5">
      <w:pPr>
        <w:pStyle w:val="Odstavecseseznamem"/>
        <w:numPr>
          <w:ilvl w:val="0"/>
          <w:numId w:val="7"/>
        </w:numPr>
        <w:rPr>
          <w:i/>
        </w:rPr>
      </w:pPr>
      <w:r w:rsidRPr="00D46CF2">
        <w:rPr>
          <w:i/>
        </w:rPr>
        <w:t xml:space="preserve">V rámci předmětu </w:t>
      </w:r>
      <w:r>
        <w:rPr>
          <w:i/>
        </w:rPr>
        <w:t xml:space="preserve">A </w:t>
      </w:r>
      <w:r w:rsidRPr="00D46CF2">
        <w:rPr>
          <w:i/>
        </w:rPr>
        <w:t xml:space="preserve">student splní úkoly předmětu </w:t>
      </w:r>
      <w:r>
        <w:rPr>
          <w:i/>
        </w:rPr>
        <w:t>A</w:t>
      </w:r>
      <w:r w:rsidRPr="00D46CF2">
        <w:rPr>
          <w:i/>
        </w:rPr>
        <w:t xml:space="preserve"> na více než 70% a tyto také při obhajobě obhájí – splní tak požadavky předmětu </w:t>
      </w:r>
      <w:r>
        <w:rPr>
          <w:i/>
        </w:rPr>
        <w:t>A</w:t>
      </w:r>
      <w:r w:rsidRPr="00D46CF2">
        <w:rPr>
          <w:i/>
        </w:rPr>
        <w:t xml:space="preserve"> k zápočtu. </w:t>
      </w:r>
    </w:p>
    <w:p w:rsidR="00DA12D5" w:rsidRDefault="00DA12D5" w:rsidP="00DA12D5">
      <w:pPr>
        <w:pStyle w:val="Odstavecseseznamem"/>
        <w:numPr>
          <w:ilvl w:val="0"/>
          <w:numId w:val="7"/>
        </w:numPr>
        <w:rPr>
          <w:i/>
        </w:rPr>
      </w:pPr>
      <w:r>
        <w:rPr>
          <w:i/>
        </w:rPr>
        <w:t>V rámci předmětu B student splní úkoly předmětu B na více než 70%, ty ovšem při obhajobě neobhájí – nesplní tak požadavky k zápočtu.</w:t>
      </w:r>
    </w:p>
    <w:p w:rsidR="00DA12D5" w:rsidRDefault="00DA12D5" w:rsidP="00DA12D5">
      <w:pPr>
        <w:pStyle w:val="Odstavecseseznamem"/>
        <w:numPr>
          <w:ilvl w:val="0"/>
          <w:numId w:val="7"/>
        </w:numPr>
        <w:rPr>
          <w:i/>
        </w:rPr>
      </w:pPr>
      <w:r w:rsidRPr="00D46CF2">
        <w:rPr>
          <w:i/>
        </w:rPr>
        <w:t xml:space="preserve">V rámci předmětu </w:t>
      </w:r>
      <w:r>
        <w:rPr>
          <w:i/>
        </w:rPr>
        <w:t>C</w:t>
      </w:r>
      <w:r w:rsidRPr="00D46CF2">
        <w:rPr>
          <w:i/>
        </w:rPr>
        <w:t xml:space="preserve"> nesplní kterýkoli z úkolů předmětu </w:t>
      </w:r>
      <w:r>
        <w:rPr>
          <w:i/>
        </w:rPr>
        <w:t>C</w:t>
      </w:r>
      <w:r w:rsidRPr="00D46CF2">
        <w:rPr>
          <w:i/>
        </w:rPr>
        <w:t xml:space="preserve"> na více než 70%, ani je při obhajobě neobhájí – nesplní tak požadavky předmětu </w:t>
      </w:r>
      <w:r>
        <w:rPr>
          <w:i/>
        </w:rPr>
        <w:t>C</w:t>
      </w:r>
      <w:r w:rsidRPr="00D46CF2">
        <w:rPr>
          <w:i/>
        </w:rPr>
        <w:t xml:space="preserve"> k zápočtu. I přes splnění úkolů z předmětu </w:t>
      </w:r>
      <w:r>
        <w:rPr>
          <w:i/>
        </w:rPr>
        <w:t>C</w:t>
      </w:r>
      <w:r w:rsidRPr="00D46CF2">
        <w:rPr>
          <w:i/>
        </w:rPr>
        <w:t xml:space="preserve"> na méně než 70% student může přistoupit k obhajobě p</w:t>
      </w:r>
      <w:r>
        <w:rPr>
          <w:i/>
        </w:rPr>
        <w:t>řípadové studie a uspět v ostatních předmětech.</w:t>
      </w:r>
      <w:r w:rsidRPr="00D46CF2">
        <w:rPr>
          <w:i/>
        </w:rPr>
        <w:t xml:space="preserve"> </w:t>
      </w:r>
    </w:p>
    <w:p w:rsidR="00DA12D5" w:rsidRPr="00D46CF2" w:rsidRDefault="00DA12D5" w:rsidP="00DA12D5">
      <w:pPr>
        <w:pStyle w:val="Odstavecseseznamem"/>
        <w:numPr>
          <w:ilvl w:val="0"/>
          <w:numId w:val="7"/>
        </w:numPr>
        <w:rPr>
          <w:i/>
        </w:rPr>
      </w:pPr>
      <w:r w:rsidRPr="00D46CF2">
        <w:rPr>
          <w:i/>
        </w:rPr>
        <w:t>V</w:t>
      </w:r>
      <w:r>
        <w:rPr>
          <w:i/>
        </w:rPr>
        <w:t> </w:t>
      </w:r>
      <w:r w:rsidRPr="00D46CF2">
        <w:rPr>
          <w:i/>
        </w:rPr>
        <w:t>rámci</w:t>
      </w:r>
      <w:r>
        <w:rPr>
          <w:i/>
        </w:rPr>
        <w:t xml:space="preserve"> předmětu D student nesplní kterýkoli z úkolů předmětu D na více než 70%, ale při obhajobě je obhájí - splní tak požadavky k zápočtu (příp. pouze dílčí část požadavků dle definice požadavků v jednotlivých předmětech).</w:t>
      </w:r>
    </w:p>
    <w:p w:rsidR="00DA12D5" w:rsidRDefault="00DA12D5" w:rsidP="00295F84">
      <w:pPr>
        <w:jc w:val="center"/>
        <w:rPr>
          <w:b/>
          <w:sz w:val="24"/>
        </w:rPr>
      </w:pPr>
    </w:p>
    <w:p w:rsidR="00DA12D5" w:rsidRDefault="00DA12D5" w:rsidP="00295F84">
      <w:pPr>
        <w:jc w:val="center"/>
        <w:rPr>
          <w:b/>
          <w:sz w:val="24"/>
        </w:rPr>
      </w:pPr>
    </w:p>
    <w:p w:rsidR="004D3DC9" w:rsidRDefault="004D3DC9" w:rsidP="004D3DC9">
      <w:pPr>
        <w:jc w:val="center"/>
        <w:rPr>
          <w:b/>
          <w:sz w:val="28"/>
        </w:rPr>
      </w:pPr>
    </w:p>
    <w:p w:rsidR="00B745FD" w:rsidRDefault="00B745FD" w:rsidP="000937F7">
      <w:pPr>
        <w:rPr>
          <w:b/>
          <w:sz w:val="28"/>
        </w:rPr>
      </w:pPr>
    </w:p>
    <w:p w:rsidR="004D3DC9" w:rsidRPr="000937F7" w:rsidRDefault="004D3DC9" w:rsidP="004D3DC9">
      <w:pPr>
        <w:rPr>
          <w:b/>
          <w:sz w:val="28"/>
        </w:rPr>
      </w:pPr>
      <w:r w:rsidRPr="00077E5E">
        <w:rPr>
          <w:b/>
          <w:sz w:val="28"/>
        </w:rPr>
        <w:lastRenderedPageBreak/>
        <w:t>Organizace obhajob případov</w:t>
      </w:r>
      <w:r w:rsidR="004A2DD3">
        <w:rPr>
          <w:b/>
          <w:sz w:val="28"/>
        </w:rPr>
        <w:t>é studie</w:t>
      </w:r>
      <w:r w:rsidRPr="00077E5E">
        <w:rPr>
          <w:b/>
          <w:sz w:val="28"/>
        </w:rPr>
        <w:t xml:space="preserve"> </w:t>
      </w:r>
    </w:p>
    <w:p w:rsidR="004D3DC9" w:rsidRPr="00E43B95" w:rsidRDefault="004D3DC9" w:rsidP="004D3DC9">
      <w:pPr>
        <w:jc w:val="both"/>
        <w:rPr>
          <w:sz w:val="24"/>
        </w:rPr>
      </w:pPr>
      <w:r>
        <w:rPr>
          <w:sz w:val="24"/>
        </w:rPr>
        <w:t>O</w:t>
      </w:r>
      <w:r w:rsidRPr="00E43B95">
        <w:rPr>
          <w:sz w:val="24"/>
        </w:rPr>
        <w:t xml:space="preserve">bhajob se </w:t>
      </w:r>
      <w:r>
        <w:rPr>
          <w:sz w:val="24"/>
        </w:rPr>
        <w:t>budou účastnit</w:t>
      </w:r>
      <w:r w:rsidRPr="00E43B95">
        <w:rPr>
          <w:sz w:val="24"/>
        </w:rPr>
        <w:t xml:space="preserve"> všechny skupiny studentů, které odevzdají všechny úkoly ve všech uzlových bodech ve stanovených termínech, přičemž </w:t>
      </w:r>
      <w:r w:rsidRPr="00E43B95">
        <w:rPr>
          <w:b/>
          <w:color w:val="FF0000"/>
          <w:sz w:val="24"/>
        </w:rPr>
        <w:t>nezáleží na hodnocení od vyučujících.</w:t>
      </w:r>
      <w:r w:rsidRPr="00E43B95">
        <w:rPr>
          <w:color w:val="FF0000"/>
          <w:sz w:val="24"/>
        </w:rPr>
        <w:t xml:space="preserve"> </w:t>
      </w:r>
    </w:p>
    <w:p w:rsidR="004D3DC9" w:rsidRPr="009669BD" w:rsidRDefault="004D3DC9" w:rsidP="004D3DC9">
      <w:pPr>
        <w:jc w:val="both"/>
        <w:rPr>
          <w:sz w:val="24"/>
        </w:rPr>
      </w:pPr>
      <w:r w:rsidRPr="009669BD">
        <w:rPr>
          <w:sz w:val="24"/>
        </w:rPr>
        <w:t>Úspěšná obhajoba je dílčí podmínkou pro splnění zápočtů z vybraných předmětů</w:t>
      </w:r>
      <w:r>
        <w:rPr>
          <w:rStyle w:val="Znakapoznpodarou"/>
          <w:sz w:val="24"/>
        </w:rPr>
        <w:footnoteReference w:id="1"/>
      </w:r>
      <w:r w:rsidRPr="009669BD">
        <w:rPr>
          <w:sz w:val="24"/>
        </w:rPr>
        <w:t>.</w:t>
      </w:r>
    </w:p>
    <w:p w:rsidR="004D3DC9" w:rsidRDefault="004D3DC9" w:rsidP="004D3DC9">
      <w:pPr>
        <w:jc w:val="both"/>
        <w:rPr>
          <w:b/>
          <w:sz w:val="24"/>
        </w:rPr>
      </w:pPr>
      <w:r w:rsidRPr="00EC2546">
        <w:rPr>
          <w:b/>
          <w:sz w:val="24"/>
        </w:rPr>
        <w:t>Průběh obhajob:</w:t>
      </w:r>
    </w:p>
    <w:p w:rsidR="004D3DC9" w:rsidRDefault="004D3DC9" w:rsidP="004D3DC9">
      <w:pPr>
        <w:pStyle w:val="Odstavecseseznamem"/>
        <w:numPr>
          <w:ilvl w:val="0"/>
          <w:numId w:val="2"/>
        </w:numPr>
        <w:ind w:left="426"/>
        <w:jc w:val="both"/>
        <w:rPr>
          <w:sz w:val="24"/>
        </w:rPr>
      </w:pPr>
      <w:r>
        <w:rPr>
          <w:sz w:val="24"/>
        </w:rPr>
        <w:t>Obhajoby případové studie mají 2 části:</w:t>
      </w:r>
    </w:p>
    <w:p w:rsidR="004D3DC9" w:rsidRPr="00077E5E" w:rsidRDefault="004D3DC9" w:rsidP="004D3DC9">
      <w:pPr>
        <w:pStyle w:val="Odstavecseseznamem"/>
        <w:numPr>
          <w:ilvl w:val="1"/>
          <w:numId w:val="2"/>
        </w:numPr>
        <w:ind w:left="851"/>
        <w:jc w:val="both"/>
        <w:rPr>
          <w:b/>
          <w:color w:val="FF0000"/>
          <w:sz w:val="24"/>
        </w:rPr>
      </w:pPr>
      <w:r w:rsidRPr="00077E5E">
        <w:rPr>
          <w:b/>
          <w:color w:val="FF0000"/>
          <w:sz w:val="24"/>
        </w:rPr>
        <w:t>představení řešení případové studie příslušnou skupinou</w:t>
      </w:r>
    </w:p>
    <w:p w:rsidR="004D3DC9" w:rsidRDefault="004D3DC9" w:rsidP="004D3DC9">
      <w:pPr>
        <w:pStyle w:val="Odstavecseseznamem"/>
        <w:numPr>
          <w:ilvl w:val="2"/>
          <w:numId w:val="2"/>
        </w:numPr>
        <w:ind w:left="1276"/>
        <w:jc w:val="both"/>
        <w:rPr>
          <w:sz w:val="24"/>
        </w:rPr>
      </w:pPr>
      <w:r>
        <w:rPr>
          <w:sz w:val="24"/>
        </w:rPr>
        <w:t>Do prezentace se musí rovnoměrnou měrou zapojit všichni členové skupiny.</w:t>
      </w:r>
    </w:p>
    <w:p w:rsidR="004D3DC9" w:rsidRDefault="004D3DC9" w:rsidP="004D3DC9">
      <w:pPr>
        <w:pStyle w:val="Odstavecseseznamem"/>
        <w:numPr>
          <w:ilvl w:val="2"/>
          <w:numId w:val="2"/>
        </w:numPr>
        <w:ind w:left="1276"/>
        <w:jc w:val="both"/>
        <w:rPr>
          <w:sz w:val="24"/>
        </w:rPr>
      </w:pPr>
      <w:r>
        <w:rPr>
          <w:sz w:val="24"/>
        </w:rPr>
        <w:t>Rozdělení studentů (tj. kterou část bude který student prez</w:t>
      </w:r>
      <w:r w:rsidR="009466D9">
        <w:rPr>
          <w:sz w:val="24"/>
        </w:rPr>
        <w:t>entovat) je </w:t>
      </w:r>
      <w:r>
        <w:rPr>
          <w:sz w:val="24"/>
        </w:rPr>
        <w:t>v kompetenci studentů.</w:t>
      </w:r>
    </w:p>
    <w:p w:rsidR="004D3DC9" w:rsidRPr="00077E5E" w:rsidRDefault="004D3DC9" w:rsidP="004D3DC9">
      <w:pPr>
        <w:pStyle w:val="Odstavecseseznamem"/>
        <w:numPr>
          <w:ilvl w:val="1"/>
          <w:numId w:val="2"/>
        </w:numPr>
        <w:ind w:left="851"/>
        <w:jc w:val="both"/>
        <w:rPr>
          <w:b/>
          <w:color w:val="FF0000"/>
          <w:sz w:val="24"/>
        </w:rPr>
      </w:pPr>
      <w:r w:rsidRPr="00077E5E">
        <w:rPr>
          <w:b/>
          <w:color w:val="FF0000"/>
          <w:sz w:val="24"/>
        </w:rPr>
        <w:t>doplňkové otázky k řešení případové studie ve vazbě na jednotlivé předměty vstupující do případové studie</w:t>
      </w:r>
    </w:p>
    <w:p w:rsidR="004D3DC9" w:rsidRDefault="004D3DC9" w:rsidP="004D3DC9">
      <w:pPr>
        <w:pStyle w:val="Odstavecseseznamem"/>
        <w:numPr>
          <w:ilvl w:val="2"/>
          <w:numId w:val="2"/>
        </w:numPr>
        <w:ind w:left="1276"/>
        <w:jc w:val="both"/>
        <w:rPr>
          <w:sz w:val="24"/>
        </w:rPr>
      </w:pPr>
      <w:r>
        <w:rPr>
          <w:sz w:val="24"/>
        </w:rPr>
        <w:t>Vyučující zkouší všechny studenty z libovolných oblastí případové studie.</w:t>
      </w:r>
    </w:p>
    <w:p w:rsidR="004D3DC9" w:rsidRDefault="004D3DC9" w:rsidP="004D3DC9">
      <w:pPr>
        <w:pStyle w:val="Odstavecseseznamem"/>
        <w:numPr>
          <w:ilvl w:val="2"/>
          <w:numId w:val="2"/>
        </w:numPr>
        <w:ind w:left="1276"/>
        <w:jc w:val="both"/>
        <w:rPr>
          <w:sz w:val="24"/>
        </w:rPr>
      </w:pPr>
      <w:r w:rsidRPr="001C0AA4">
        <w:rPr>
          <w:sz w:val="24"/>
        </w:rPr>
        <w:t>Každý v</w:t>
      </w:r>
      <w:r>
        <w:rPr>
          <w:sz w:val="24"/>
        </w:rPr>
        <w:t>yučující pokládá několik otázek, které vyplývají z průběžného hodnocení jednotlivých uzlových bodů nebo vyvstanou přímo z obhajoby případové studie.</w:t>
      </w:r>
    </w:p>
    <w:p w:rsidR="004D3DC9" w:rsidRDefault="004D3DC9" w:rsidP="004D3DC9">
      <w:pPr>
        <w:pStyle w:val="Odstavecseseznamem"/>
        <w:numPr>
          <w:ilvl w:val="2"/>
          <w:numId w:val="2"/>
        </w:numPr>
        <w:ind w:left="1276"/>
        <w:jc w:val="both"/>
        <w:rPr>
          <w:sz w:val="24"/>
        </w:rPr>
      </w:pPr>
      <w:r>
        <w:rPr>
          <w:sz w:val="24"/>
        </w:rPr>
        <w:t xml:space="preserve">Vyučující pokládá otázky jmenovitě, tj. </w:t>
      </w:r>
      <w:r w:rsidRPr="001C0AA4">
        <w:rPr>
          <w:sz w:val="24"/>
        </w:rPr>
        <w:t xml:space="preserve">vždy určí, kdo bude na otázku odpovídat.  </w:t>
      </w:r>
    </w:p>
    <w:p w:rsidR="004D3DC9" w:rsidRDefault="004D3DC9" w:rsidP="004D3DC9">
      <w:pPr>
        <w:pStyle w:val="Odstavecseseznamem"/>
        <w:ind w:left="1276"/>
        <w:jc w:val="both"/>
        <w:rPr>
          <w:sz w:val="24"/>
        </w:rPr>
      </w:pPr>
    </w:p>
    <w:p w:rsidR="004D3DC9" w:rsidRPr="00025F98" w:rsidRDefault="004D3DC9" w:rsidP="004D3DC9">
      <w:pPr>
        <w:pStyle w:val="Odstavecseseznamem"/>
        <w:numPr>
          <w:ilvl w:val="0"/>
          <w:numId w:val="2"/>
        </w:numPr>
        <w:ind w:left="426"/>
        <w:jc w:val="both"/>
        <w:rPr>
          <w:b/>
          <w:sz w:val="24"/>
        </w:rPr>
      </w:pPr>
      <w:r w:rsidRPr="00025F98">
        <w:rPr>
          <w:b/>
          <w:sz w:val="24"/>
        </w:rPr>
        <w:t>Pokud bylo hodnocení vašeho úkolu vyšší jak 70 %</w:t>
      </w:r>
    </w:p>
    <w:p w:rsidR="00025F98" w:rsidRDefault="004D3DC9" w:rsidP="00025F98">
      <w:pPr>
        <w:pStyle w:val="Odstavecseseznamem"/>
        <w:numPr>
          <w:ilvl w:val="1"/>
          <w:numId w:val="2"/>
        </w:numPr>
        <w:ind w:left="851"/>
        <w:jc w:val="both"/>
        <w:rPr>
          <w:sz w:val="24"/>
        </w:rPr>
      </w:pPr>
      <w:r>
        <w:rPr>
          <w:sz w:val="24"/>
        </w:rPr>
        <w:t xml:space="preserve">Vyučující vás budou z této oblasti </w:t>
      </w:r>
      <w:r w:rsidRPr="00077E5E">
        <w:rPr>
          <w:b/>
          <w:color w:val="FF0000"/>
          <w:sz w:val="24"/>
        </w:rPr>
        <w:t>zkoušet</w:t>
      </w:r>
      <w:r>
        <w:rPr>
          <w:b/>
          <w:color w:val="FF0000"/>
          <w:sz w:val="24"/>
        </w:rPr>
        <w:t xml:space="preserve"> rámcově</w:t>
      </w:r>
      <w:r>
        <w:rPr>
          <w:sz w:val="24"/>
        </w:rPr>
        <w:t xml:space="preserve">, aby prověřili, že </w:t>
      </w:r>
      <w:r w:rsidRPr="00EB39F8">
        <w:rPr>
          <w:b/>
          <w:color w:val="FF0000"/>
          <w:sz w:val="24"/>
        </w:rPr>
        <w:t>všichni</w:t>
      </w:r>
      <w:r>
        <w:rPr>
          <w:sz w:val="24"/>
        </w:rPr>
        <w:t xml:space="preserve"> </w:t>
      </w:r>
      <w:r w:rsidRPr="00EB39F8">
        <w:rPr>
          <w:b/>
          <w:color w:val="FF0000"/>
          <w:sz w:val="24"/>
        </w:rPr>
        <w:t xml:space="preserve">studenti </w:t>
      </w:r>
      <w:r>
        <w:rPr>
          <w:sz w:val="24"/>
        </w:rPr>
        <w:t>ze skupiny danou problematiku ovládají a rozumí ji.</w:t>
      </w:r>
      <w:r w:rsidR="00025F98">
        <w:rPr>
          <w:sz w:val="24"/>
        </w:rPr>
        <w:t xml:space="preserve"> Pokud nebudou všichni členové skupiny správně reagovat na položené dotazy, může komise začít zkoušet podrobně všechny členy skupiny, aby prověřila, že danou problematiku skutečně všichni ovládají a rozumí ji. </w:t>
      </w:r>
    </w:p>
    <w:p w:rsidR="004D3DC9" w:rsidRDefault="004D3DC9" w:rsidP="004D3DC9">
      <w:pPr>
        <w:pStyle w:val="Odstavecseseznamem"/>
        <w:numPr>
          <w:ilvl w:val="1"/>
          <w:numId w:val="2"/>
        </w:numPr>
        <w:ind w:left="851"/>
        <w:jc w:val="both"/>
        <w:rPr>
          <w:sz w:val="24"/>
        </w:rPr>
      </w:pPr>
      <w:r>
        <w:rPr>
          <w:sz w:val="24"/>
        </w:rPr>
        <w:t>Pokud vaše původní řešení nebylo kompletní nebo přesné – u obhajoby může být požadováno informace doplnit a upřesnit.</w:t>
      </w:r>
    </w:p>
    <w:p w:rsidR="00FD0DC1" w:rsidRDefault="00FD0DC1" w:rsidP="00FD0DC1">
      <w:pPr>
        <w:pStyle w:val="Odstavecseseznamem"/>
        <w:ind w:left="851"/>
        <w:jc w:val="both"/>
        <w:rPr>
          <w:sz w:val="24"/>
        </w:rPr>
      </w:pPr>
    </w:p>
    <w:p w:rsidR="004D3DC9" w:rsidRPr="00025F98" w:rsidRDefault="004D3DC9" w:rsidP="004D3DC9">
      <w:pPr>
        <w:pStyle w:val="Odstavecseseznamem"/>
        <w:numPr>
          <w:ilvl w:val="0"/>
          <w:numId w:val="2"/>
        </w:numPr>
        <w:ind w:left="426"/>
        <w:jc w:val="both"/>
        <w:rPr>
          <w:b/>
          <w:sz w:val="24"/>
        </w:rPr>
      </w:pPr>
      <w:r w:rsidRPr="00025F98">
        <w:rPr>
          <w:b/>
          <w:sz w:val="24"/>
        </w:rPr>
        <w:t>Pokud bylo hodnocení vašeho úkolu nižší jak 70 %</w:t>
      </w:r>
    </w:p>
    <w:p w:rsidR="004D3DC9" w:rsidRDefault="004D3DC9" w:rsidP="004D3DC9">
      <w:pPr>
        <w:pStyle w:val="Odstavecseseznamem"/>
        <w:numPr>
          <w:ilvl w:val="1"/>
          <w:numId w:val="2"/>
        </w:numPr>
        <w:ind w:left="851"/>
        <w:jc w:val="both"/>
        <w:rPr>
          <w:sz w:val="24"/>
        </w:rPr>
      </w:pPr>
      <w:r>
        <w:rPr>
          <w:sz w:val="24"/>
        </w:rPr>
        <w:t xml:space="preserve">Vyučující vás budou z této oblasti </w:t>
      </w:r>
      <w:r w:rsidRPr="00077E5E">
        <w:rPr>
          <w:b/>
          <w:color w:val="FF0000"/>
          <w:sz w:val="24"/>
        </w:rPr>
        <w:t>zkoušet</w:t>
      </w:r>
      <w:r w:rsidRPr="009669BD">
        <w:rPr>
          <w:b/>
          <w:color w:val="FF0000"/>
          <w:sz w:val="24"/>
        </w:rPr>
        <w:t xml:space="preserve"> </w:t>
      </w:r>
      <w:r w:rsidRPr="00077E5E">
        <w:rPr>
          <w:b/>
          <w:color w:val="FF0000"/>
          <w:sz w:val="24"/>
        </w:rPr>
        <w:t>podrobně</w:t>
      </w:r>
      <w:r>
        <w:rPr>
          <w:sz w:val="24"/>
        </w:rPr>
        <w:t xml:space="preserve">, aby prověřili, že všichni studenti ze skupiny danou problematiku ovládají a rozumí ji. </w:t>
      </w:r>
    </w:p>
    <w:p w:rsidR="004D3DC9" w:rsidRDefault="004D3DC9" w:rsidP="004D3DC9">
      <w:pPr>
        <w:pStyle w:val="Odstavecseseznamem"/>
        <w:numPr>
          <w:ilvl w:val="1"/>
          <w:numId w:val="2"/>
        </w:numPr>
        <w:ind w:left="851"/>
        <w:jc w:val="both"/>
        <w:rPr>
          <w:sz w:val="24"/>
        </w:rPr>
      </w:pPr>
      <w:r>
        <w:rPr>
          <w:sz w:val="24"/>
        </w:rPr>
        <w:t xml:space="preserve">Pravděpodobně vaše původní řešení nebylo správné, kompletní nebo přesné – </w:t>
      </w:r>
      <w:r>
        <w:rPr>
          <w:sz w:val="24"/>
        </w:rPr>
        <w:br/>
        <w:t xml:space="preserve">u obhajoby bude požadováno informace doplnit a upřesnit. </w:t>
      </w:r>
    </w:p>
    <w:p w:rsidR="00A67B08" w:rsidRDefault="00A67B08">
      <w:pPr>
        <w:rPr>
          <w:sz w:val="24"/>
        </w:rPr>
      </w:pPr>
      <w:r>
        <w:rPr>
          <w:sz w:val="24"/>
        </w:rPr>
        <w:br w:type="page"/>
      </w:r>
    </w:p>
    <w:p w:rsidR="004135C0" w:rsidRDefault="004D3DC9" w:rsidP="004D3DC9">
      <w:pPr>
        <w:jc w:val="both"/>
        <w:rPr>
          <w:sz w:val="24"/>
        </w:rPr>
      </w:pPr>
      <w:r w:rsidRPr="00E43B95">
        <w:rPr>
          <w:b/>
          <w:sz w:val="24"/>
        </w:rPr>
        <w:lastRenderedPageBreak/>
        <w:t>Doporučení</w:t>
      </w:r>
      <w:r w:rsidR="00BC7DE8">
        <w:rPr>
          <w:b/>
          <w:sz w:val="24"/>
        </w:rPr>
        <w:t xml:space="preserve"> k obhajobě</w:t>
      </w:r>
      <w:r w:rsidRPr="00E43B95">
        <w:rPr>
          <w:b/>
          <w:sz w:val="24"/>
        </w:rPr>
        <w:t>:</w:t>
      </w:r>
      <w:r>
        <w:rPr>
          <w:sz w:val="24"/>
        </w:rPr>
        <w:t xml:space="preserve"> </w:t>
      </w:r>
    </w:p>
    <w:p w:rsidR="004135C0" w:rsidRPr="00B367EA" w:rsidRDefault="004D3DC9" w:rsidP="004135C0">
      <w:pPr>
        <w:pStyle w:val="Odstavecseseznamem"/>
        <w:numPr>
          <w:ilvl w:val="0"/>
          <w:numId w:val="11"/>
        </w:numPr>
        <w:jc w:val="both"/>
        <w:rPr>
          <w:sz w:val="24"/>
        </w:rPr>
      </w:pPr>
      <w:r w:rsidRPr="004135C0">
        <w:rPr>
          <w:sz w:val="24"/>
        </w:rPr>
        <w:t xml:space="preserve">Připravte si </w:t>
      </w:r>
      <w:r w:rsidR="00F91617">
        <w:rPr>
          <w:sz w:val="24"/>
        </w:rPr>
        <w:t xml:space="preserve">MAXIMÁLNĚ </w:t>
      </w:r>
      <w:r w:rsidR="000937F7">
        <w:rPr>
          <w:sz w:val="24"/>
        </w:rPr>
        <w:t xml:space="preserve">10 minutovou </w:t>
      </w:r>
      <w:r w:rsidRPr="004135C0">
        <w:rPr>
          <w:sz w:val="24"/>
        </w:rPr>
        <w:t xml:space="preserve">prezentaci, ve které shrnete </w:t>
      </w:r>
      <w:r w:rsidR="00BC7DE8" w:rsidRPr="004135C0">
        <w:rPr>
          <w:sz w:val="24"/>
        </w:rPr>
        <w:t xml:space="preserve">vaše </w:t>
      </w:r>
      <w:r w:rsidRPr="004135C0">
        <w:rPr>
          <w:sz w:val="24"/>
        </w:rPr>
        <w:t xml:space="preserve">řešení všech úkolů z případové studie. </w:t>
      </w:r>
      <w:r w:rsidR="004135C0">
        <w:rPr>
          <w:sz w:val="24"/>
        </w:rPr>
        <w:t>M</w:t>
      </w:r>
      <w:r w:rsidR="004135C0" w:rsidRPr="00B367EA">
        <w:rPr>
          <w:sz w:val="24"/>
        </w:rPr>
        <w:t xml:space="preserve">ůžete si zvolit MS </w:t>
      </w:r>
      <w:proofErr w:type="spellStart"/>
      <w:r w:rsidR="004135C0" w:rsidRPr="00B367EA">
        <w:rPr>
          <w:sz w:val="24"/>
        </w:rPr>
        <w:t>Power</w:t>
      </w:r>
      <w:proofErr w:type="spellEnd"/>
      <w:r w:rsidR="004135C0" w:rsidRPr="00B367EA">
        <w:rPr>
          <w:sz w:val="24"/>
        </w:rPr>
        <w:t xml:space="preserve"> Point, </w:t>
      </w:r>
      <w:proofErr w:type="spellStart"/>
      <w:r w:rsidR="004135C0" w:rsidRPr="00B367EA">
        <w:rPr>
          <w:sz w:val="24"/>
        </w:rPr>
        <w:t>Prezi</w:t>
      </w:r>
      <w:proofErr w:type="spellEnd"/>
      <w:r w:rsidR="004135C0" w:rsidRPr="00B367EA">
        <w:rPr>
          <w:sz w:val="24"/>
        </w:rPr>
        <w:t xml:space="preserve"> či jin</w:t>
      </w:r>
      <w:r w:rsidR="00CE6B5C">
        <w:rPr>
          <w:sz w:val="24"/>
        </w:rPr>
        <w:t>ou</w:t>
      </w:r>
      <w:r w:rsidR="00D73482">
        <w:rPr>
          <w:sz w:val="24"/>
        </w:rPr>
        <w:t xml:space="preserve"> prezentační podporu. </w:t>
      </w:r>
      <w:r w:rsidR="004135C0" w:rsidRPr="00B367EA">
        <w:rPr>
          <w:sz w:val="24"/>
        </w:rPr>
        <w:t xml:space="preserve"> </w:t>
      </w:r>
    </w:p>
    <w:p w:rsidR="004135C0" w:rsidRDefault="009466D9" w:rsidP="004135C0">
      <w:pPr>
        <w:pStyle w:val="Odstavecseseznamem"/>
        <w:numPr>
          <w:ilvl w:val="0"/>
          <w:numId w:val="12"/>
        </w:numPr>
        <w:jc w:val="both"/>
        <w:rPr>
          <w:sz w:val="24"/>
        </w:rPr>
      </w:pPr>
      <w:r w:rsidRPr="009466D9">
        <w:rPr>
          <w:b/>
          <w:sz w:val="24"/>
        </w:rPr>
        <w:t xml:space="preserve">Zapracujte do vašeho řešení </w:t>
      </w:r>
      <w:r w:rsidR="004D3DC9" w:rsidRPr="009466D9">
        <w:rPr>
          <w:b/>
          <w:sz w:val="24"/>
        </w:rPr>
        <w:t xml:space="preserve">připomínky a náměty vyučujících, které jste obdrželi jako zpětnou vazbu. </w:t>
      </w:r>
      <w:r w:rsidR="004D3DC9" w:rsidRPr="004135C0">
        <w:rPr>
          <w:sz w:val="24"/>
        </w:rPr>
        <w:t xml:space="preserve">Zodpovězte otázky, které vám vyučující položili a vaši práci představte jako celek. </w:t>
      </w:r>
    </w:p>
    <w:p w:rsidR="004D3DC9" w:rsidRPr="004135C0" w:rsidRDefault="004D3DC9" w:rsidP="004135C0">
      <w:pPr>
        <w:pStyle w:val="Odstavecseseznamem"/>
        <w:numPr>
          <w:ilvl w:val="0"/>
          <w:numId w:val="12"/>
        </w:numPr>
        <w:jc w:val="both"/>
        <w:rPr>
          <w:sz w:val="24"/>
        </w:rPr>
      </w:pPr>
      <w:r w:rsidRPr="004135C0">
        <w:rPr>
          <w:sz w:val="24"/>
        </w:rPr>
        <w:t>Představ</w:t>
      </w:r>
      <w:r w:rsidR="009466D9">
        <w:rPr>
          <w:sz w:val="24"/>
        </w:rPr>
        <w:t>ení řešení případové studie by V</w:t>
      </w:r>
      <w:r w:rsidRPr="004135C0">
        <w:rPr>
          <w:sz w:val="24"/>
        </w:rPr>
        <w:t>ám neměl</w:t>
      </w:r>
      <w:r w:rsidR="00EB39F8" w:rsidRPr="004135C0">
        <w:rPr>
          <w:sz w:val="24"/>
        </w:rPr>
        <w:t>o trvat déle než 10</w:t>
      </w:r>
      <w:r w:rsidR="009466D9">
        <w:rPr>
          <w:sz w:val="24"/>
        </w:rPr>
        <w:t xml:space="preserve"> </w:t>
      </w:r>
      <w:r w:rsidR="00EB39F8" w:rsidRPr="004135C0">
        <w:rPr>
          <w:sz w:val="24"/>
        </w:rPr>
        <w:t>minu</w:t>
      </w:r>
      <w:r w:rsidR="009466D9">
        <w:rPr>
          <w:sz w:val="24"/>
        </w:rPr>
        <w:t>t. Po uplynutí časového limitu V</w:t>
      </w:r>
      <w:r w:rsidR="00EB39F8" w:rsidRPr="004135C0">
        <w:rPr>
          <w:sz w:val="24"/>
        </w:rPr>
        <w:t xml:space="preserve">ás komise </w:t>
      </w:r>
      <w:r w:rsidR="00BC7DE8" w:rsidRPr="004135C0">
        <w:rPr>
          <w:sz w:val="24"/>
        </w:rPr>
        <w:t xml:space="preserve">při obhajování </w:t>
      </w:r>
      <w:r w:rsidR="009466D9">
        <w:rPr>
          <w:sz w:val="24"/>
        </w:rPr>
        <w:t>zastaví</w:t>
      </w:r>
      <w:r w:rsidR="00395AD8" w:rsidRPr="004135C0">
        <w:rPr>
          <w:sz w:val="24"/>
        </w:rPr>
        <w:t xml:space="preserve">, není tedy žádoucí vaši práci zdlouhavě </w:t>
      </w:r>
      <w:r w:rsidR="00BC7DE8" w:rsidRPr="004135C0">
        <w:rPr>
          <w:sz w:val="24"/>
        </w:rPr>
        <w:t>představovat</w:t>
      </w:r>
      <w:r w:rsidR="00395AD8" w:rsidRPr="004135C0">
        <w:rPr>
          <w:sz w:val="24"/>
        </w:rPr>
        <w:t xml:space="preserve">, ale stručně se vyjádřit k vašim originálním řešením všech úkolů, které </w:t>
      </w:r>
      <w:r w:rsidR="00BC7DE8" w:rsidRPr="004135C0">
        <w:rPr>
          <w:sz w:val="24"/>
        </w:rPr>
        <w:t>na sebe musí logicky navazovat a obsahově</w:t>
      </w:r>
      <w:r w:rsidR="00395AD8" w:rsidRPr="004135C0">
        <w:rPr>
          <w:sz w:val="24"/>
        </w:rPr>
        <w:t xml:space="preserve"> </w:t>
      </w:r>
      <w:r w:rsidR="00BC7DE8" w:rsidRPr="004135C0">
        <w:rPr>
          <w:sz w:val="24"/>
        </w:rPr>
        <w:t xml:space="preserve">musí </w:t>
      </w:r>
      <w:r w:rsidR="00402057" w:rsidRPr="004135C0">
        <w:rPr>
          <w:sz w:val="24"/>
        </w:rPr>
        <w:t xml:space="preserve">být mezi sebou propojené. </w:t>
      </w:r>
      <w:r w:rsidR="00395AD8" w:rsidRPr="004135C0">
        <w:rPr>
          <w:sz w:val="24"/>
        </w:rPr>
        <w:t xml:space="preserve"> </w:t>
      </w:r>
    </w:p>
    <w:p w:rsidR="00823FD9" w:rsidRDefault="008D353A" w:rsidP="00B367EA">
      <w:pPr>
        <w:pStyle w:val="Odstavecseseznamem"/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>J</w:t>
      </w:r>
      <w:r w:rsidR="009671A7">
        <w:rPr>
          <w:sz w:val="24"/>
        </w:rPr>
        <w:t xml:space="preserve">e na týmové domluvě, </w:t>
      </w:r>
      <w:r>
        <w:rPr>
          <w:sz w:val="24"/>
        </w:rPr>
        <w:t xml:space="preserve">jak si mezi sebou rozdělíte </w:t>
      </w:r>
      <w:r w:rsidR="009671A7">
        <w:rPr>
          <w:sz w:val="24"/>
        </w:rPr>
        <w:t>obhajo</w:t>
      </w:r>
      <w:r>
        <w:rPr>
          <w:sz w:val="24"/>
        </w:rPr>
        <w:t xml:space="preserve">bu, připraveni odpovídat komisi na dotazy musíte být ale všichni. </w:t>
      </w:r>
    </w:p>
    <w:p w:rsidR="00637CFE" w:rsidRDefault="008D353A" w:rsidP="00637CFE">
      <w:pPr>
        <w:pStyle w:val="Odstavecseseznamem"/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 xml:space="preserve">Při obhajobě </w:t>
      </w:r>
      <w:r w:rsidRPr="009466D9">
        <w:rPr>
          <w:b/>
          <w:sz w:val="24"/>
        </w:rPr>
        <w:t>není vhodné číst své poznámky z</w:t>
      </w:r>
      <w:r w:rsidR="00637CFE" w:rsidRPr="009466D9">
        <w:rPr>
          <w:b/>
          <w:sz w:val="24"/>
        </w:rPr>
        <w:t> papíru</w:t>
      </w:r>
      <w:r w:rsidR="00637CFE">
        <w:rPr>
          <w:sz w:val="24"/>
        </w:rPr>
        <w:t xml:space="preserve">, k obhajobě přijďte připraveni. </w:t>
      </w:r>
    </w:p>
    <w:p w:rsidR="00B367EA" w:rsidRDefault="008D353A" w:rsidP="00B367EA">
      <w:pPr>
        <w:pStyle w:val="Odstavecseseznamem"/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>N</w:t>
      </w:r>
      <w:r w:rsidR="00B367EA">
        <w:rPr>
          <w:sz w:val="24"/>
        </w:rPr>
        <w:t xml:space="preserve">evkládejte do prezentace zadání úkolů (zadání mají všichni studenti stejné a komise ho dobře zná), komisi zajímá vaše řešení a </w:t>
      </w:r>
      <w:r w:rsidR="00637CFE">
        <w:rPr>
          <w:sz w:val="24"/>
        </w:rPr>
        <w:t>vaše odpovědi.</w:t>
      </w:r>
    </w:p>
    <w:p w:rsidR="00B367EA" w:rsidRPr="00D36103" w:rsidRDefault="008D353A" w:rsidP="00B367EA">
      <w:pPr>
        <w:pStyle w:val="Odstavecseseznamem"/>
        <w:numPr>
          <w:ilvl w:val="0"/>
          <w:numId w:val="11"/>
        </w:numPr>
        <w:jc w:val="both"/>
        <w:rPr>
          <w:b/>
          <w:sz w:val="24"/>
        </w:rPr>
      </w:pPr>
      <w:r w:rsidRPr="00D36103">
        <w:rPr>
          <w:b/>
          <w:sz w:val="24"/>
        </w:rPr>
        <w:t>U</w:t>
      </w:r>
      <w:r w:rsidR="00B367EA" w:rsidRPr="00D36103">
        <w:rPr>
          <w:b/>
          <w:sz w:val="24"/>
        </w:rPr>
        <w:t>jistěte se, že je vaše prezentace dobře čitelná a neobsahuje žádné gramatické chyby</w:t>
      </w:r>
      <w:r w:rsidR="00637CFE" w:rsidRPr="00D36103">
        <w:rPr>
          <w:b/>
          <w:sz w:val="24"/>
        </w:rPr>
        <w:t>.</w:t>
      </w:r>
    </w:p>
    <w:p w:rsidR="00B367EA" w:rsidRPr="00D36103" w:rsidRDefault="00637CFE" w:rsidP="00B367EA">
      <w:pPr>
        <w:pStyle w:val="Odstavecseseznamem"/>
        <w:numPr>
          <w:ilvl w:val="0"/>
          <w:numId w:val="11"/>
        </w:numPr>
        <w:jc w:val="both"/>
        <w:rPr>
          <w:b/>
          <w:sz w:val="24"/>
        </w:rPr>
      </w:pPr>
      <w:r w:rsidRPr="00D36103">
        <w:rPr>
          <w:b/>
          <w:sz w:val="24"/>
        </w:rPr>
        <w:t>O</w:t>
      </w:r>
      <w:r w:rsidR="00B367EA" w:rsidRPr="00D36103">
        <w:rPr>
          <w:b/>
          <w:sz w:val="24"/>
        </w:rPr>
        <w:t>bhajoba případové studie je společenskou událostí, ke které se váže i odpovídající oděv – při nevhodné volbě oděvu má komise možnost neumožnit studentovi obhajovat případovou studii</w:t>
      </w:r>
      <w:r w:rsidRPr="00D36103">
        <w:rPr>
          <w:b/>
          <w:sz w:val="24"/>
        </w:rPr>
        <w:t>.</w:t>
      </w:r>
    </w:p>
    <w:p w:rsidR="00A67B08" w:rsidRPr="00D36103" w:rsidRDefault="00B745FD" w:rsidP="004D3DC9">
      <w:pPr>
        <w:pStyle w:val="Odstavecseseznamem"/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P</w:t>
      </w:r>
      <w:r w:rsidR="00823FD9">
        <w:rPr>
          <w:sz w:val="24"/>
        </w:rPr>
        <w:t xml:space="preserve">ojem „obhajoba případové studie“ znamená obhájit či vysvětlit své postupy, metody a řešení. Musíte umět vysvětlit, proč jste postupovali </w:t>
      </w:r>
      <w:r w:rsidR="009F3DB6">
        <w:rPr>
          <w:sz w:val="24"/>
        </w:rPr>
        <w:t>konkrétním</w:t>
      </w:r>
      <w:r w:rsidR="00823FD9">
        <w:rPr>
          <w:sz w:val="24"/>
        </w:rPr>
        <w:t xml:space="preserve"> způsobem a co vám dané řešení přineslo, jaké má výhody, nevýhody aj. Mnohdy nestačí pouze představit vaše řešení, ale je důležité umět své řešení i obhájit. </w:t>
      </w:r>
    </w:p>
    <w:p w:rsidR="004D3DC9" w:rsidRPr="00EC2546" w:rsidRDefault="004D3DC9" w:rsidP="004D3DC9">
      <w:pPr>
        <w:jc w:val="both"/>
        <w:rPr>
          <w:b/>
          <w:sz w:val="24"/>
        </w:rPr>
      </w:pPr>
      <w:r w:rsidRPr="00EC2546">
        <w:rPr>
          <w:b/>
          <w:sz w:val="24"/>
        </w:rPr>
        <w:t>Hodnocení skupin/studentů:</w:t>
      </w:r>
    </w:p>
    <w:p w:rsidR="004D3DC9" w:rsidRDefault="004D3DC9" w:rsidP="004D3DC9">
      <w:pPr>
        <w:pStyle w:val="Odstavecseseznamem"/>
        <w:numPr>
          <w:ilvl w:val="0"/>
          <w:numId w:val="2"/>
        </w:numPr>
        <w:ind w:left="426"/>
        <w:jc w:val="both"/>
        <w:rPr>
          <w:sz w:val="24"/>
        </w:rPr>
      </w:pPr>
      <w:r w:rsidRPr="00EC2546">
        <w:rPr>
          <w:sz w:val="24"/>
        </w:rPr>
        <w:t>Studenti budou hodnoceni jako skupina</w:t>
      </w:r>
      <w:r>
        <w:rPr>
          <w:sz w:val="24"/>
        </w:rPr>
        <w:t>, všichni členové skupiny musí znát problematiku celé případové studie a být schopni zdůvodnit/obhájit předložené řešení.</w:t>
      </w:r>
      <w:r w:rsidRPr="00EC2546">
        <w:rPr>
          <w:sz w:val="24"/>
        </w:rPr>
        <w:t xml:space="preserve"> </w:t>
      </w:r>
      <w:r>
        <w:rPr>
          <w:sz w:val="24"/>
        </w:rPr>
        <w:t>V rámci hodnocení může nastat několik situací:</w:t>
      </w:r>
    </w:p>
    <w:p w:rsidR="004D3DC9" w:rsidRDefault="004D3DC9" w:rsidP="004D3DC9">
      <w:pPr>
        <w:pStyle w:val="Odstavecseseznamem"/>
        <w:numPr>
          <w:ilvl w:val="1"/>
          <w:numId w:val="2"/>
        </w:numPr>
        <w:ind w:left="851"/>
        <w:jc w:val="both"/>
        <w:rPr>
          <w:sz w:val="24"/>
        </w:rPr>
      </w:pPr>
      <w:r w:rsidRPr="00EC2546">
        <w:rPr>
          <w:sz w:val="24"/>
        </w:rPr>
        <w:t>Budou-li všichni studenti reagovat na dotazy vyučujících a budou-li se všichni orientovat ve všech oblastech, obhájí případovou studii jako celek a splní tak dílčí podmínky k zápočtům z předmětů, které byly začleněny do případové studie.</w:t>
      </w:r>
    </w:p>
    <w:p w:rsidR="004D3DC9" w:rsidRPr="000937F7" w:rsidRDefault="004D3DC9" w:rsidP="000937F7">
      <w:pPr>
        <w:pStyle w:val="Odstavecseseznamem"/>
        <w:ind w:left="1440"/>
        <w:jc w:val="center"/>
        <w:rPr>
          <w:color w:val="FF0000"/>
          <w:sz w:val="24"/>
        </w:rPr>
      </w:pPr>
      <w:r w:rsidRPr="004153CD">
        <w:rPr>
          <w:color w:val="FF0000"/>
          <w:sz w:val="24"/>
        </w:rPr>
        <w:t>všichni student</w:t>
      </w:r>
      <w:r>
        <w:rPr>
          <w:color w:val="FF0000"/>
          <w:sz w:val="24"/>
        </w:rPr>
        <w:t>i</w:t>
      </w:r>
      <w:r w:rsidRPr="004153CD">
        <w:rPr>
          <w:color w:val="FF0000"/>
          <w:sz w:val="24"/>
        </w:rPr>
        <w:t xml:space="preserve"> reagují </w:t>
      </w:r>
      <w:r>
        <w:rPr>
          <w:color w:val="FF0000"/>
          <w:sz w:val="24"/>
        </w:rPr>
        <w:t xml:space="preserve">adekvátně </w:t>
      </w:r>
      <w:r w:rsidRPr="004153CD">
        <w:rPr>
          <w:color w:val="FF0000"/>
          <w:sz w:val="24"/>
        </w:rPr>
        <w:t>= všichni obhájili a splnili podmínky zápočtů</w:t>
      </w:r>
    </w:p>
    <w:p w:rsidR="004D3DC9" w:rsidRDefault="004D3DC9" w:rsidP="004D3DC9">
      <w:pPr>
        <w:pStyle w:val="Odstavecseseznamem"/>
        <w:numPr>
          <w:ilvl w:val="1"/>
          <w:numId w:val="2"/>
        </w:numPr>
        <w:ind w:left="851"/>
        <w:jc w:val="both"/>
        <w:rPr>
          <w:sz w:val="24"/>
        </w:rPr>
      </w:pPr>
      <w:r w:rsidRPr="00EC2546">
        <w:rPr>
          <w:sz w:val="24"/>
        </w:rPr>
        <w:t>Nebudou-li všichni studenti reagovat a správně odpovídat na dotazy vyučujících,</w:t>
      </w:r>
      <w:r>
        <w:rPr>
          <w:sz w:val="24"/>
        </w:rPr>
        <w:t xml:space="preserve"> nebo pokud se nebude student/studenti</w:t>
      </w:r>
      <w:r w:rsidRPr="00EC2546">
        <w:rPr>
          <w:sz w:val="24"/>
        </w:rPr>
        <w:t xml:space="preserve"> orientovat ve všech oblastech, neobhájí celá skupina případovou studii a nesplní tak dílčí podmínky k zápočtům z předmětů, které byly začleněny do případové studie (celá skupina nemůže jít skládat zápočty ze všech předmětů). </w:t>
      </w:r>
    </w:p>
    <w:p w:rsidR="004153CD" w:rsidRDefault="004D3DC9" w:rsidP="00D73482">
      <w:pPr>
        <w:pStyle w:val="Odstavecseseznamem"/>
        <w:ind w:left="851" w:firstLine="565"/>
        <w:jc w:val="center"/>
        <w:rPr>
          <w:color w:val="FF0000"/>
          <w:sz w:val="24"/>
        </w:rPr>
      </w:pPr>
      <w:r>
        <w:rPr>
          <w:color w:val="FF0000"/>
          <w:sz w:val="24"/>
        </w:rPr>
        <w:t>jeden nebo více studentů nereaguje</w:t>
      </w:r>
      <w:r w:rsidRPr="004153CD">
        <w:rPr>
          <w:color w:val="FF0000"/>
          <w:sz w:val="24"/>
        </w:rPr>
        <w:t xml:space="preserve"> </w:t>
      </w:r>
      <w:r>
        <w:rPr>
          <w:color w:val="FF0000"/>
          <w:sz w:val="24"/>
        </w:rPr>
        <w:t xml:space="preserve">adekvátně </w:t>
      </w:r>
      <w:r w:rsidRPr="004153CD">
        <w:rPr>
          <w:color w:val="FF0000"/>
          <w:sz w:val="24"/>
        </w:rPr>
        <w:t xml:space="preserve">= </w:t>
      </w:r>
      <w:r>
        <w:rPr>
          <w:color w:val="FF0000"/>
          <w:sz w:val="24"/>
        </w:rPr>
        <w:t>skupina neobhájila</w:t>
      </w:r>
    </w:p>
    <w:p w:rsidR="00D73482" w:rsidRPr="00295F84" w:rsidRDefault="00D73482" w:rsidP="00D73482">
      <w:pPr>
        <w:pStyle w:val="Odstavecseseznamem"/>
        <w:ind w:left="851" w:firstLine="565"/>
        <w:jc w:val="center"/>
        <w:rPr>
          <w:sz w:val="24"/>
        </w:rPr>
      </w:pPr>
      <w:r>
        <w:rPr>
          <w:color w:val="FF0000"/>
          <w:sz w:val="24"/>
        </w:rPr>
        <w:t>neobhájí-li celá skupina, nemá splněny podmínky k zápočtu ze všech předmětů, které do případové studie spadají</w:t>
      </w:r>
    </w:p>
    <w:sectPr w:rsidR="00D73482" w:rsidRPr="00295F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3DC9" w:rsidRDefault="004D3DC9" w:rsidP="004D3DC9">
      <w:pPr>
        <w:spacing w:after="0" w:line="240" w:lineRule="auto"/>
      </w:pPr>
      <w:r>
        <w:separator/>
      </w:r>
    </w:p>
  </w:endnote>
  <w:endnote w:type="continuationSeparator" w:id="0">
    <w:p w:rsidR="004D3DC9" w:rsidRDefault="004D3DC9" w:rsidP="004D3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3DC9" w:rsidRDefault="004D3DC9" w:rsidP="004D3DC9">
      <w:pPr>
        <w:spacing w:after="0" w:line="240" w:lineRule="auto"/>
      </w:pPr>
      <w:r>
        <w:separator/>
      </w:r>
    </w:p>
  </w:footnote>
  <w:footnote w:type="continuationSeparator" w:id="0">
    <w:p w:rsidR="004D3DC9" w:rsidRDefault="004D3DC9" w:rsidP="004D3DC9">
      <w:pPr>
        <w:spacing w:after="0" w:line="240" w:lineRule="auto"/>
      </w:pPr>
      <w:r>
        <w:continuationSeparator/>
      </w:r>
    </w:p>
  </w:footnote>
  <w:footnote w:id="1">
    <w:p w:rsidR="004D3DC9" w:rsidRDefault="004D3DC9" w:rsidP="004D3DC9">
      <w:pPr>
        <w:pStyle w:val="Textpoznpodarou"/>
      </w:pPr>
      <w:r>
        <w:rPr>
          <w:rStyle w:val="Znakapoznpodarou"/>
        </w:rPr>
        <w:footnoteRef/>
      </w:r>
      <w:r>
        <w:t xml:space="preserve"> Viz požadavky k ukončení předmětů – u každého předmětu jsou stanoveny podmínky pro jeho splnění, předměty, které spadají do případové studie, mají zpravidla jednu z podmínek úspěšné obhájení případové studie.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353D" w:rsidRDefault="0001353D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760DECF8" wp14:editId="0F48DDAF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6480000" cy="9780211"/>
          <wp:effectExtent l="0" t="0" r="0" b="0"/>
          <wp:wrapNone/>
          <wp:docPr id="3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vso-hp-a4-obecny-cz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978021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BC2" w:rsidRDefault="00322C2F" w:rsidP="0062663C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96D3227" wp14:editId="6D29E91E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6480000" cy="9780211"/>
          <wp:effectExtent l="0" t="0" r="0" b="0"/>
          <wp:wrapNone/>
          <wp:docPr id="14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vso-hp-a4-obecny-cz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978021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570A7"/>
    <w:multiLevelType w:val="hybridMultilevel"/>
    <w:tmpl w:val="9A64995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F1EB2"/>
    <w:multiLevelType w:val="hybridMultilevel"/>
    <w:tmpl w:val="9146C366"/>
    <w:lvl w:ilvl="0" w:tplc="B3B83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768AD0">
      <w:start w:val="11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7E03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340F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1E5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D237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AA1C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5A46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A6C6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2C57A9D"/>
    <w:multiLevelType w:val="hybridMultilevel"/>
    <w:tmpl w:val="25C2EE82"/>
    <w:lvl w:ilvl="0" w:tplc="6FCEA6B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FB0BA8"/>
    <w:multiLevelType w:val="hybridMultilevel"/>
    <w:tmpl w:val="981261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D751F6"/>
    <w:multiLevelType w:val="hybridMultilevel"/>
    <w:tmpl w:val="07FCADAC"/>
    <w:lvl w:ilvl="0" w:tplc="E86AD9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836BCF"/>
    <w:multiLevelType w:val="hybridMultilevel"/>
    <w:tmpl w:val="54606C48"/>
    <w:lvl w:ilvl="0" w:tplc="7114A9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A268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EE91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CCC5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2871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FA51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6C4C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6CD7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70A8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BB03B9B"/>
    <w:multiLevelType w:val="hybridMultilevel"/>
    <w:tmpl w:val="3FF877DC"/>
    <w:lvl w:ilvl="0" w:tplc="434ABA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8F5C07"/>
    <w:multiLevelType w:val="hybridMultilevel"/>
    <w:tmpl w:val="E13C4C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5D450E"/>
    <w:multiLevelType w:val="hybridMultilevel"/>
    <w:tmpl w:val="BEDA4A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E70AEC"/>
    <w:multiLevelType w:val="hybridMultilevel"/>
    <w:tmpl w:val="E6BEAE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411409"/>
    <w:multiLevelType w:val="hybridMultilevel"/>
    <w:tmpl w:val="DEC49030"/>
    <w:lvl w:ilvl="0" w:tplc="AD4CD7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995C28"/>
    <w:multiLevelType w:val="hybridMultilevel"/>
    <w:tmpl w:val="67D60230"/>
    <w:lvl w:ilvl="0" w:tplc="266C50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4D1A1A"/>
    <w:multiLevelType w:val="hybridMultilevel"/>
    <w:tmpl w:val="33F80D3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1C1824"/>
    <w:multiLevelType w:val="hybridMultilevel"/>
    <w:tmpl w:val="6A907452"/>
    <w:lvl w:ilvl="0" w:tplc="266C50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9"/>
  </w:num>
  <w:num w:numId="5">
    <w:abstractNumId w:val="0"/>
  </w:num>
  <w:num w:numId="6">
    <w:abstractNumId w:val="12"/>
  </w:num>
  <w:num w:numId="7">
    <w:abstractNumId w:val="7"/>
  </w:num>
  <w:num w:numId="8">
    <w:abstractNumId w:val="5"/>
  </w:num>
  <w:num w:numId="9">
    <w:abstractNumId w:val="1"/>
  </w:num>
  <w:num w:numId="10">
    <w:abstractNumId w:val="6"/>
  </w:num>
  <w:num w:numId="11">
    <w:abstractNumId w:val="13"/>
  </w:num>
  <w:num w:numId="12">
    <w:abstractNumId w:val="4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316"/>
    <w:rsid w:val="0001353D"/>
    <w:rsid w:val="00025F98"/>
    <w:rsid w:val="00076266"/>
    <w:rsid w:val="00086398"/>
    <w:rsid w:val="000937F7"/>
    <w:rsid w:val="000E272D"/>
    <w:rsid w:val="00143237"/>
    <w:rsid w:val="00157316"/>
    <w:rsid w:val="001C0AA4"/>
    <w:rsid w:val="001E38CC"/>
    <w:rsid w:val="00275499"/>
    <w:rsid w:val="00295F84"/>
    <w:rsid w:val="00322C2F"/>
    <w:rsid w:val="0036529F"/>
    <w:rsid w:val="00395AD8"/>
    <w:rsid w:val="00402057"/>
    <w:rsid w:val="0040451A"/>
    <w:rsid w:val="004135C0"/>
    <w:rsid w:val="004153CD"/>
    <w:rsid w:val="00467D4C"/>
    <w:rsid w:val="0048450E"/>
    <w:rsid w:val="004A2DD3"/>
    <w:rsid w:val="004B14D5"/>
    <w:rsid w:val="004D3DC9"/>
    <w:rsid w:val="00552048"/>
    <w:rsid w:val="005670C2"/>
    <w:rsid w:val="0059256A"/>
    <w:rsid w:val="005F0AA7"/>
    <w:rsid w:val="005F6FE2"/>
    <w:rsid w:val="00637CFE"/>
    <w:rsid w:val="00760667"/>
    <w:rsid w:val="007B0830"/>
    <w:rsid w:val="00823FD9"/>
    <w:rsid w:val="008D353A"/>
    <w:rsid w:val="0093441E"/>
    <w:rsid w:val="0094467E"/>
    <w:rsid w:val="009466D9"/>
    <w:rsid w:val="00960C3F"/>
    <w:rsid w:val="009671A7"/>
    <w:rsid w:val="009F3DB6"/>
    <w:rsid w:val="00A50223"/>
    <w:rsid w:val="00A65B9D"/>
    <w:rsid w:val="00A67B08"/>
    <w:rsid w:val="00AB039E"/>
    <w:rsid w:val="00AD5FFE"/>
    <w:rsid w:val="00AF16F6"/>
    <w:rsid w:val="00B367EA"/>
    <w:rsid w:val="00B745FD"/>
    <w:rsid w:val="00BC7DE8"/>
    <w:rsid w:val="00C8689B"/>
    <w:rsid w:val="00CD4FC6"/>
    <w:rsid w:val="00CE6B5C"/>
    <w:rsid w:val="00D16E6E"/>
    <w:rsid w:val="00D210AB"/>
    <w:rsid w:val="00D36103"/>
    <w:rsid w:val="00D73482"/>
    <w:rsid w:val="00DA12D5"/>
    <w:rsid w:val="00DD3728"/>
    <w:rsid w:val="00E0090E"/>
    <w:rsid w:val="00EB39F8"/>
    <w:rsid w:val="00EC2546"/>
    <w:rsid w:val="00ED7CF5"/>
    <w:rsid w:val="00F25FC5"/>
    <w:rsid w:val="00F35E7C"/>
    <w:rsid w:val="00F45C2F"/>
    <w:rsid w:val="00F7693D"/>
    <w:rsid w:val="00F91617"/>
    <w:rsid w:val="00FA7ECC"/>
    <w:rsid w:val="00FD0DC1"/>
    <w:rsid w:val="00FE4BD3"/>
    <w:rsid w:val="00FF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F86F4"/>
  <w15:chartTrackingRefBased/>
  <w15:docId w15:val="{F5AC37EC-1000-4C94-98EF-2B5AC36FA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57316"/>
    <w:pPr>
      <w:ind w:left="720"/>
      <w:contextualSpacing/>
    </w:pPr>
  </w:style>
  <w:style w:type="table" w:styleId="Mkatabulky">
    <w:name w:val="Table Grid"/>
    <w:basedOn w:val="Normlntabulka"/>
    <w:uiPriority w:val="39"/>
    <w:rsid w:val="00295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A1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A12D5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D3DC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D3DC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D3DC9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EB3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39F8"/>
  </w:style>
  <w:style w:type="paragraph" w:styleId="Normlnweb">
    <w:name w:val="Normal (Web)"/>
    <w:basedOn w:val="Normln"/>
    <w:uiPriority w:val="99"/>
    <w:unhideWhenUsed/>
    <w:rsid w:val="005F6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Tmavtabulkasmkou5zvraznn5">
    <w:name w:val="Grid Table 5 Dark Accent 5"/>
    <w:basedOn w:val="Normlntabulka"/>
    <w:uiPriority w:val="50"/>
    <w:rsid w:val="007B083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ulkasmkou3zvraznn5">
    <w:name w:val="Grid Table 3 Accent 5"/>
    <w:basedOn w:val="Normlntabulka"/>
    <w:uiPriority w:val="48"/>
    <w:rsid w:val="00A65B9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character" w:styleId="Hypertextovodkaz">
    <w:name w:val="Hyperlink"/>
    <w:basedOn w:val="Standardnpsmoodstavce"/>
    <w:uiPriority w:val="99"/>
    <w:unhideWhenUsed/>
    <w:rsid w:val="00FF062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F06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824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24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48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12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16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23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3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0731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7893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6894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047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710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721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vso.cz/studium/studenti/bakalarske-prace-bc-e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vso.cz/studium/studenti/bakalarske-prace-bc-em/" TargetMode="Externa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650E5AE3F19B4380EA604E11DF91D5" ma:contentTypeVersion="4" ma:contentTypeDescription="Vytvoří nový dokument" ma:contentTypeScope="" ma:versionID="b22fe2de8cb3133662802effcd753e2d">
  <xsd:schema xmlns:xsd="http://www.w3.org/2001/XMLSchema" xmlns:xs="http://www.w3.org/2001/XMLSchema" xmlns:p="http://schemas.microsoft.com/office/2006/metadata/properties" xmlns:ns2="9feb78ed-7bd8-43b9-b84c-9234b7376e1a" xmlns:ns3="c858b44d-2500-4b46-be69-72315444fed3" targetNamespace="http://schemas.microsoft.com/office/2006/metadata/properties" ma:root="true" ma:fieldsID="67dc4452f71b090f3371e2c092088d58" ns2:_="" ns3:_="">
    <xsd:import namespace="9feb78ed-7bd8-43b9-b84c-9234b7376e1a"/>
    <xsd:import namespace="c858b44d-2500-4b46-be69-72315444fed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eb78ed-7bd8-43b9-b84c-9234b7376e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58b44d-2500-4b46-be69-72315444fe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D7FDCF-A534-4539-86E0-24301712AAE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EE31B20-F505-4394-945F-DED8D2E6B3AD}"/>
</file>

<file path=customXml/itemProps3.xml><?xml version="1.0" encoding="utf-8"?>
<ds:datastoreItem xmlns:ds="http://schemas.openxmlformats.org/officeDocument/2006/customXml" ds:itemID="{F48A21F0-CDF4-4E35-A52F-C7FA5B144C14}"/>
</file>

<file path=customXml/itemProps4.xml><?xml version="1.0" encoding="utf-8"?>
<ds:datastoreItem xmlns:ds="http://schemas.openxmlformats.org/officeDocument/2006/customXml" ds:itemID="{17F5AB9A-4BCA-4752-A046-A87161E985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1481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TESCO SW, a.s.</Company>
  <LinksUpToDate>false</LinksUpToDate>
  <CharactersWithSpaces>10200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Urbášková Jana</dc:creator>
  <cp:keywords/>
  <dc:description/>
  <cp:lastModifiedBy>Titzová Štěpánka</cp:lastModifiedBy>
  <cp:revision>2</cp:revision>
  <dcterms:created xsi:type="dcterms:W3CDTF">2020-01-29T12:18:00Z</dcterms:created>
  <dcterms:modified xsi:type="dcterms:W3CDTF">2020-01-29T12:18:00Z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0x01010054650E5AE3F19B4380EA604E11DF91D5</vt:lpwstr>
  </property>
</Properties>
</file>